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ED4" w:rsidRPr="005F1181" w:rsidRDefault="00105ED4" w:rsidP="00F83C17">
      <w:pPr>
        <w:shd w:val="clear" w:color="auto" w:fill="FFFFFF"/>
        <w:ind w:right="-2" w:firstLine="720"/>
        <w:jc w:val="right"/>
        <w:rPr>
          <w:b/>
          <w:color w:val="000000"/>
          <w:spacing w:val="9"/>
          <w:sz w:val="24"/>
          <w:szCs w:val="24"/>
        </w:rPr>
      </w:pPr>
      <w:bookmarkStart w:id="0" w:name="_GoBack"/>
      <w:r w:rsidRPr="005F1181">
        <w:rPr>
          <w:i/>
          <w:color w:val="000000"/>
          <w:spacing w:val="9"/>
          <w:sz w:val="24"/>
          <w:szCs w:val="24"/>
        </w:rPr>
        <w:tab/>
      </w:r>
      <w:r w:rsidRPr="005F1181">
        <w:rPr>
          <w:i/>
          <w:color w:val="000000"/>
          <w:spacing w:val="9"/>
          <w:sz w:val="24"/>
          <w:szCs w:val="24"/>
        </w:rPr>
        <w:tab/>
      </w:r>
      <w:r w:rsidRPr="005F1181">
        <w:rPr>
          <w:i/>
          <w:color w:val="000000"/>
          <w:spacing w:val="9"/>
          <w:sz w:val="24"/>
          <w:szCs w:val="24"/>
        </w:rPr>
        <w:tab/>
      </w:r>
      <w:r w:rsidRPr="005F1181">
        <w:rPr>
          <w:i/>
          <w:color w:val="000000"/>
          <w:spacing w:val="9"/>
          <w:sz w:val="24"/>
          <w:szCs w:val="24"/>
        </w:rPr>
        <w:tab/>
      </w:r>
      <w:r w:rsidRPr="005F1181">
        <w:rPr>
          <w:i/>
          <w:color w:val="000000"/>
          <w:spacing w:val="9"/>
          <w:sz w:val="24"/>
          <w:szCs w:val="24"/>
        </w:rPr>
        <w:tab/>
      </w:r>
      <w:r w:rsidRPr="005F1181">
        <w:rPr>
          <w:i/>
          <w:color w:val="000000"/>
          <w:spacing w:val="9"/>
          <w:sz w:val="24"/>
          <w:szCs w:val="24"/>
        </w:rPr>
        <w:tab/>
      </w:r>
      <w:r w:rsidR="00CD6E52" w:rsidRPr="005F1181">
        <w:rPr>
          <w:i/>
          <w:color w:val="000000"/>
          <w:spacing w:val="9"/>
          <w:sz w:val="24"/>
          <w:szCs w:val="24"/>
        </w:rPr>
        <w:tab/>
      </w:r>
      <w:r w:rsidR="00CD6E52" w:rsidRPr="005F1181">
        <w:rPr>
          <w:i/>
          <w:color w:val="000000"/>
          <w:spacing w:val="9"/>
          <w:sz w:val="24"/>
          <w:szCs w:val="24"/>
        </w:rPr>
        <w:tab/>
      </w:r>
      <w:r w:rsidRPr="005F1181">
        <w:rPr>
          <w:i/>
          <w:color w:val="000000"/>
          <w:spacing w:val="9"/>
          <w:sz w:val="24"/>
          <w:szCs w:val="24"/>
        </w:rPr>
        <w:t>Приложение № 2</w:t>
      </w:r>
    </w:p>
    <w:p w:rsidR="00105ED4" w:rsidRPr="005F1181" w:rsidRDefault="00105ED4" w:rsidP="00105ED4">
      <w:pPr>
        <w:shd w:val="clear" w:color="auto" w:fill="FFFFFF"/>
        <w:ind w:right="-2" w:firstLine="720"/>
        <w:jc w:val="center"/>
        <w:rPr>
          <w:b/>
          <w:color w:val="000000"/>
          <w:spacing w:val="9"/>
          <w:sz w:val="24"/>
          <w:szCs w:val="24"/>
        </w:rPr>
      </w:pPr>
    </w:p>
    <w:p w:rsidR="00105ED4" w:rsidRPr="005F1181" w:rsidRDefault="00105ED4" w:rsidP="00105ED4">
      <w:pPr>
        <w:shd w:val="clear" w:color="auto" w:fill="FFFFFF"/>
        <w:ind w:right="-2" w:firstLine="720"/>
        <w:jc w:val="center"/>
        <w:rPr>
          <w:b/>
          <w:color w:val="000000"/>
          <w:spacing w:val="9"/>
          <w:sz w:val="24"/>
          <w:szCs w:val="24"/>
        </w:rPr>
      </w:pPr>
    </w:p>
    <w:p w:rsidR="00105ED4" w:rsidRPr="005F1181" w:rsidRDefault="006E7E25" w:rsidP="00105ED4">
      <w:pPr>
        <w:shd w:val="clear" w:color="auto" w:fill="FFFFFF"/>
        <w:ind w:right="-2" w:firstLine="720"/>
        <w:jc w:val="center"/>
        <w:rPr>
          <w:b/>
          <w:color w:val="000000"/>
          <w:spacing w:val="9"/>
          <w:sz w:val="24"/>
          <w:szCs w:val="24"/>
        </w:rPr>
      </w:pPr>
      <w:r w:rsidRPr="006E7E25">
        <w:rPr>
          <w:b/>
          <w:color w:val="000000"/>
          <w:spacing w:val="9"/>
          <w:sz w:val="24"/>
          <w:szCs w:val="24"/>
        </w:rPr>
        <w:t>МЕТОДИКА ЗА КОМПЛЕКСНА ОЦЕНКА И НАЧИНА ЗА ОПРЕДЕЛЯНЕ НА</w:t>
      </w:r>
      <w:r w:rsidR="00C51050">
        <w:rPr>
          <w:b/>
          <w:color w:val="000000"/>
          <w:spacing w:val="9"/>
          <w:sz w:val="24"/>
          <w:szCs w:val="24"/>
        </w:rPr>
        <w:t xml:space="preserve"> ОЦЕНКАТА ПО</w:t>
      </w:r>
      <w:r w:rsidRPr="006E7E25">
        <w:rPr>
          <w:b/>
          <w:color w:val="000000"/>
          <w:spacing w:val="9"/>
          <w:sz w:val="24"/>
          <w:szCs w:val="24"/>
        </w:rPr>
        <w:t xml:space="preserve"> ВСЕКИ ПОКАЗАТЕЛ</w:t>
      </w:r>
      <w:r w:rsidRPr="006E7E25" w:rsidDel="006E7E25">
        <w:rPr>
          <w:b/>
          <w:color w:val="000000"/>
          <w:spacing w:val="9"/>
          <w:sz w:val="24"/>
          <w:szCs w:val="24"/>
        </w:rPr>
        <w:t xml:space="preserve"> </w:t>
      </w:r>
      <w:r>
        <w:rPr>
          <w:b/>
          <w:color w:val="000000"/>
          <w:spacing w:val="9"/>
          <w:sz w:val="24"/>
          <w:szCs w:val="24"/>
        </w:rPr>
        <w:t xml:space="preserve">В </w:t>
      </w:r>
      <w:r w:rsidR="00105ED4" w:rsidRPr="005F1181">
        <w:rPr>
          <w:b/>
          <w:color w:val="000000"/>
          <w:spacing w:val="9"/>
          <w:sz w:val="24"/>
          <w:szCs w:val="24"/>
        </w:rPr>
        <w:t>ПРОЦЕДУРА С ПРЕДМЕТ:</w:t>
      </w:r>
    </w:p>
    <w:p w:rsidR="00105ED4" w:rsidRPr="005F1181" w:rsidRDefault="00105ED4" w:rsidP="00105ED4">
      <w:pPr>
        <w:shd w:val="clear" w:color="auto" w:fill="FFFFFF"/>
        <w:ind w:right="-2" w:firstLine="720"/>
        <w:jc w:val="center"/>
        <w:rPr>
          <w:b/>
          <w:color w:val="000000"/>
          <w:spacing w:val="9"/>
          <w:sz w:val="24"/>
          <w:szCs w:val="24"/>
        </w:rPr>
      </w:pPr>
    </w:p>
    <w:p w:rsidR="000E3D1F" w:rsidRDefault="000E3D1F" w:rsidP="000E3D1F">
      <w:pPr>
        <w:widowControl/>
        <w:autoSpaceDE/>
        <w:autoSpaceDN/>
        <w:adjustRightInd/>
        <w:spacing w:line="360" w:lineRule="auto"/>
        <w:ind w:right="119"/>
        <w:jc w:val="center"/>
        <w:rPr>
          <w:sz w:val="24"/>
          <w:szCs w:val="24"/>
        </w:rPr>
      </w:pPr>
      <w:r w:rsidRPr="000E3D1F">
        <w:rPr>
          <w:sz w:val="24"/>
          <w:szCs w:val="24"/>
        </w:rPr>
        <w:t>„Анализ и оценка на текущото състояние на ИТ инфраструктурата и информационните системи на БНБ, както и съответствието между ИТ и бизнес целите и процесите съгласно ITIL (</w:t>
      </w:r>
      <w:proofErr w:type="spellStart"/>
      <w:r w:rsidRPr="000E3D1F">
        <w:rPr>
          <w:sz w:val="24"/>
          <w:szCs w:val="24"/>
        </w:rPr>
        <w:t>Information</w:t>
      </w:r>
      <w:proofErr w:type="spellEnd"/>
      <w:r w:rsidRPr="000E3D1F">
        <w:rPr>
          <w:sz w:val="24"/>
          <w:szCs w:val="24"/>
        </w:rPr>
        <w:t xml:space="preserve"> Technology </w:t>
      </w:r>
      <w:proofErr w:type="spellStart"/>
      <w:r w:rsidRPr="000E3D1F">
        <w:rPr>
          <w:sz w:val="24"/>
          <w:szCs w:val="24"/>
        </w:rPr>
        <w:t>Infrastructure</w:t>
      </w:r>
      <w:proofErr w:type="spellEnd"/>
      <w:r w:rsidRPr="000E3D1F">
        <w:rPr>
          <w:sz w:val="24"/>
          <w:szCs w:val="24"/>
        </w:rPr>
        <w:t xml:space="preserve"> </w:t>
      </w:r>
      <w:proofErr w:type="spellStart"/>
      <w:r w:rsidRPr="000E3D1F">
        <w:rPr>
          <w:sz w:val="24"/>
          <w:szCs w:val="24"/>
        </w:rPr>
        <w:t>Library</w:t>
      </w:r>
      <w:proofErr w:type="spellEnd"/>
      <w:r w:rsidRPr="000E3D1F">
        <w:rPr>
          <w:sz w:val="24"/>
          <w:szCs w:val="24"/>
        </w:rPr>
        <w:t>) и/или други добри практики и стандарти“.</w:t>
      </w:r>
    </w:p>
    <w:p w:rsidR="00BE5552" w:rsidRPr="000E3D1F" w:rsidRDefault="00BE5552" w:rsidP="000E3D1F">
      <w:pPr>
        <w:widowControl/>
        <w:autoSpaceDE/>
        <w:autoSpaceDN/>
        <w:adjustRightInd/>
        <w:spacing w:line="360" w:lineRule="auto"/>
        <w:ind w:right="119"/>
        <w:jc w:val="center"/>
        <w:rPr>
          <w:sz w:val="24"/>
          <w:szCs w:val="24"/>
        </w:rPr>
      </w:pPr>
    </w:p>
    <w:p w:rsidR="00105ED4" w:rsidRPr="005F1181" w:rsidRDefault="00105ED4" w:rsidP="00105ED4">
      <w:pPr>
        <w:shd w:val="clear" w:color="auto" w:fill="FFFFFF"/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5F1181">
        <w:rPr>
          <w:sz w:val="24"/>
          <w:szCs w:val="24"/>
        </w:rPr>
        <w:t xml:space="preserve"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</w:t>
      </w:r>
      <w:r w:rsidRPr="005F1181">
        <w:rPr>
          <w:color w:val="000000"/>
          <w:spacing w:val="-1"/>
          <w:sz w:val="24"/>
          <w:szCs w:val="24"/>
        </w:rPr>
        <w:t xml:space="preserve"> </w:t>
      </w:r>
      <w:r w:rsidR="00A815E3">
        <w:rPr>
          <w:b/>
          <w:color w:val="000000"/>
          <w:spacing w:val="-1"/>
          <w:sz w:val="24"/>
          <w:szCs w:val="24"/>
        </w:rPr>
        <w:t>„</w:t>
      </w:r>
      <w:r w:rsidRPr="005F1181">
        <w:rPr>
          <w:b/>
          <w:color w:val="000000"/>
          <w:spacing w:val="-1"/>
          <w:sz w:val="24"/>
          <w:szCs w:val="24"/>
        </w:rPr>
        <w:t>оптимално съотношение качество/цена”</w:t>
      </w:r>
      <w:r w:rsidR="00AA13C0">
        <w:rPr>
          <w:b/>
          <w:color w:val="000000"/>
          <w:spacing w:val="-1"/>
          <w:sz w:val="24"/>
          <w:szCs w:val="24"/>
        </w:rPr>
        <w:t>,</w:t>
      </w:r>
      <w:r w:rsidRPr="005F1181">
        <w:rPr>
          <w:sz w:val="24"/>
          <w:szCs w:val="24"/>
        </w:rPr>
        <w:t xml:space="preserve"> при следните показатели за определяне на комплексната оценка:</w:t>
      </w:r>
    </w:p>
    <w:p w:rsidR="00105ED4" w:rsidRPr="005F1181" w:rsidRDefault="00105ED4" w:rsidP="00105ED4">
      <w:pPr>
        <w:shd w:val="clear" w:color="auto" w:fill="FFFFFF"/>
        <w:ind w:firstLine="720"/>
        <w:jc w:val="both"/>
        <w:rPr>
          <w:sz w:val="24"/>
          <w:szCs w:val="24"/>
          <w:u w:val="single"/>
        </w:rPr>
      </w:pPr>
      <w:r w:rsidRPr="00F83C17">
        <w:rPr>
          <w:b/>
          <w:bCs/>
          <w:sz w:val="24"/>
          <w:u w:val="single"/>
        </w:rPr>
        <w:t>1.</w:t>
      </w:r>
      <w:r w:rsidRPr="00F83C17">
        <w:rPr>
          <w:bCs/>
          <w:sz w:val="24"/>
          <w:u w:val="single"/>
        </w:rPr>
        <w:t xml:space="preserve"> </w:t>
      </w:r>
      <w:r w:rsidRPr="00BE5552">
        <w:rPr>
          <w:b/>
          <w:bCs/>
          <w:sz w:val="24"/>
          <w:u w:val="single"/>
        </w:rPr>
        <w:t>Предлагана</w:t>
      </w:r>
      <w:r w:rsidRPr="005F1181">
        <w:rPr>
          <w:b/>
          <w:bCs/>
          <w:sz w:val="24"/>
          <w:u w:val="single"/>
        </w:rPr>
        <w:t xml:space="preserve"> цена за изпълнение  на </w:t>
      </w:r>
      <w:r w:rsidRPr="00BE5552">
        <w:rPr>
          <w:b/>
          <w:bCs/>
          <w:sz w:val="24"/>
          <w:u w:val="single"/>
        </w:rPr>
        <w:t>поръчката</w:t>
      </w:r>
      <w:r w:rsidRPr="00BE5552">
        <w:rPr>
          <w:b/>
          <w:bCs/>
          <w:color w:val="000000"/>
          <w:spacing w:val="-3"/>
          <w:sz w:val="24"/>
          <w:szCs w:val="24"/>
          <w:u w:val="single"/>
        </w:rPr>
        <w:t xml:space="preserve"> </w:t>
      </w:r>
      <w:r w:rsidRPr="00F83C17">
        <w:rPr>
          <w:u w:val="single"/>
        </w:rPr>
        <w:t xml:space="preserve"> </w:t>
      </w:r>
      <w:r w:rsidRPr="00BE5552">
        <w:rPr>
          <w:b/>
          <w:bCs/>
          <w:color w:val="000000"/>
          <w:spacing w:val="-3"/>
          <w:sz w:val="24"/>
          <w:szCs w:val="24"/>
          <w:u w:val="single"/>
        </w:rPr>
        <w:t xml:space="preserve">– </w:t>
      </w:r>
      <w:r w:rsidRPr="00F83C17">
        <w:rPr>
          <w:b/>
          <w:bCs/>
          <w:sz w:val="24"/>
          <w:u w:val="single"/>
        </w:rPr>
        <w:t>П</w:t>
      </w:r>
      <w:r w:rsidRPr="00F83C17">
        <w:rPr>
          <w:b/>
          <w:bCs/>
          <w:sz w:val="24"/>
          <w:u w:val="single"/>
          <w:vertAlign w:val="subscript"/>
        </w:rPr>
        <w:t>1</w:t>
      </w:r>
      <w:r w:rsidR="00B418F2" w:rsidRPr="00BE5552">
        <w:rPr>
          <w:b/>
          <w:bCs/>
          <w:color w:val="000000"/>
          <w:spacing w:val="4"/>
          <w:sz w:val="24"/>
          <w:szCs w:val="24"/>
          <w:u w:val="single"/>
        </w:rPr>
        <w:t>–максимална</w:t>
      </w:r>
      <w:r w:rsidR="00B418F2" w:rsidRPr="005F1181">
        <w:rPr>
          <w:b/>
          <w:bCs/>
          <w:color w:val="000000"/>
          <w:spacing w:val="4"/>
          <w:sz w:val="24"/>
          <w:szCs w:val="24"/>
          <w:u w:val="single"/>
        </w:rPr>
        <w:t xml:space="preserve"> оценка – </w:t>
      </w:r>
      <w:r w:rsidR="00F908E5" w:rsidRPr="005F1181">
        <w:rPr>
          <w:b/>
          <w:bCs/>
          <w:color w:val="000000"/>
          <w:spacing w:val="4"/>
          <w:sz w:val="24"/>
          <w:szCs w:val="24"/>
          <w:u w:val="single"/>
        </w:rPr>
        <w:t>5</w:t>
      </w:r>
      <w:r w:rsidR="00B418F2" w:rsidRPr="005F1181">
        <w:rPr>
          <w:b/>
          <w:bCs/>
          <w:color w:val="000000"/>
          <w:spacing w:val="4"/>
          <w:sz w:val="24"/>
          <w:szCs w:val="24"/>
          <w:u w:val="single"/>
        </w:rPr>
        <w:t>0</w:t>
      </w:r>
      <w:r w:rsidRPr="005F1181">
        <w:rPr>
          <w:b/>
          <w:bCs/>
          <w:color w:val="000000"/>
          <w:spacing w:val="4"/>
          <w:sz w:val="24"/>
          <w:szCs w:val="24"/>
          <w:u w:val="single"/>
        </w:rPr>
        <w:t>т.</w:t>
      </w:r>
    </w:p>
    <w:p w:rsidR="00105ED4" w:rsidRPr="005F1181" w:rsidRDefault="00105ED4" w:rsidP="00105ED4">
      <w:pPr>
        <w:tabs>
          <w:tab w:val="left" w:pos="1080"/>
        </w:tabs>
        <w:spacing w:line="360" w:lineRule="auto"/>
        <w:ind w:firstLine="720"/>
        <w:jc w:val="both"/>
        <w:rPr>
          <w:bCs/>
          <w:sz w:val="24"/>
          <w:szCs w:val="22"/>
        </w:rPr>
      </w:pPr>
      <w:r w:rsidRPr="005F1181">
        <w:rPr>
          <w:sz w:val="24"/>
        </w:rPr>
        <w:t>Числов израз на оценката по този показател се изчислява по следната формула:</w:t>
      </w:r>
      <w:r w:rsidRPr="005F1181">
        <w:rPr>
          <w:bCs/>
          <w:sz w:val="24"/>
        </w:rPr>
        <w:t xml:space="preserve"> </w:t>
      </w:r>
    </w:p>
    <w:p w:rsidR="00105ED4" w:rsidRPr="005F1181" w:rsidRDefault="00105ED4" w:rsidP="00105ED4">
      <w:pPr>
        <w:tabs>
          <w:tab w:val="left" w:pos="1080"/>
        </w:tabs>
        <w:spacing w:line="360" w:lineRule="auto"/>
        <w:ind w:firstLine="720"/>
        <w:jc w:val="both"/>
        <w:rPr>
          <w:sz w:val="24"/>
        </w:rPr>
      </w:pPr>
      <w:r w:rsidRPr="005F1181">
        <w:rPr>
          <w:b/>
          <w:bCs/>
          <w:sz w:val="24"/>
        </w:rPr>
        <w:t>П</w:t>
      </w:r>
      <w:r w:rsidRPr="005F1181">
        <w:rPr>
          <w:b/>
          <w:bCs/>
          <w:sz w:val="24"/>
          <w:vertAlign w:val="subscript"/>
        </w:rPr>
        <w:t>1</w:t>
      </w:r>
      <w:r w:rsidRPr="005F1181">
        <w:rPr>
          <w:b/>
          <w:bCs/>
          <w:sz w:val="24"/>
        </w:rPr>
        <w:t xml:space="preserve"> = </w:t>
      </w:r>
      <w:proofErr w:type="spellStart"/>
      <w:r w:rsidRPr="005F1181">
        <w:rPr>
          <w:b/>
          <w:sz w:val="24"/>
        </w:rPr>
        <w:t>Cmin</w:t>
      </w:r>
      <w:proofErr w:type="spellEnd"/>
      <w:r w:rsidRPr="005F1181">
        <w:rPr>
          <w:b/>
          <w:sz w:val="24"/>
        </w:rPr>
        <w:t xml:space="preserve">/Co </w:t>
      </w:r>
      <w:r w:rsidRPr="00F83C17">
        <w:rPr>
          <w:b/>
          <w:sz w:val="24"/>
          <w:vertAlign w:val="subscript"/>
        </w:rPr>
        <w:t>Х</w:t>
      </w:r>
      <w:r w:rsidRPr="005F1181">
        <w:rPr>
          <w:b/>
          <w:bCs/>
          <w:sz w:val="24"/>
        </w:rPr>
        <w:t xml:space="preserve"> Т</w:t>
      </w:r>
      <w:r w:rsidRPr="005F1181">
        <w:rPr>
          <w:b/>
          <w:bCs/>
          <w:sz w:val="24"/>
          <w:vertAlign w:val="subscript"/>
        </w:rPr>
        <w:t>1,</w:t>
      </w:r>
      <w:r w:rsidRPr="005F1181">
        <w:rPr>
          <w:sz w:val="24"/>
        </w:rPr>
        <w:t xml:space="preserve"> където </w:t>
      </w:r>
    </w:p>
    <w:p w:rsidR="00105ED4" w:rsidRPr="005F1181" w:rsidRDefault="00105ED4" w:rsidP="00105ED4">
      <w:pPr>
        <w:tabs>
          <w:tab w:val="left" w:pos="1080"/>
        </w:tabs>
        <w:spacing w:line="360" w:lineRule="auto"/>
        <w:ind w:firstLine="720"/>
        <w:jc w:val="both"/>
        <w:rPr>
          <w:sz w:val="24"/>
        </w:rPr>
      </w:pPr>
      <w:proofErr w:type="spellStart"/>
      <w:r w:rsidRPr="005F1181">
        <w:rPr>
          <w:sz w:val="24"/>
        </w:rPr>
        <w:t>Cmin</w:t>
      </w:r>
      <w:proofErr w:type="spellEnd"/>
      <w:r w:rsidRPr="005F1181">
        <w:rPr>
          <w:sz w:val="24"/>
        </w:rPr>
        <w:t xml:space="preserve"> – най-ниската предложена цена</w:t>
      </w:r>
      <w:r w:rsidRPr="005F1181">
        <w:t xml:space="preserve"> </w:t>
      </w:r>
      <w:r w:rsidRPr="005F1181">
        <w:rPr>
          <w:sz w:val="24"/>
        </w:rPr>
        <w:t>в офертите на участниците;</w:t>
      </w:r>
    </w:p>
    <w:p w:rsidR="00105ED4" w:rsidRPr="005F1181" w:rsidRDefault="00105ED4" w:rsidP="00105ED4">
      <w:pPr>
        <w:tabs>
          <w:tab w:val="left" w:pos="1080"/>
        </w:tabs>
        <w:spacing w:line="360" w:lineRule="auto"/>
        <w:ind w:firstLine="720"/>
        <w:jc w:val="both"/>
        <w:rPr>
          <w:sz w:val="24"/>
        </w:rPr>
      </w:pPr>
      <w:r w:rsidRPr="005F1181">
        <w:rPr>
          <w:sz w:val="24"/>
        </w:rPr>
        <w:t xml:space="preserve">Со – предложена цена на оценяваната оферта </w:t>
      </w:r>
    </w:p>
    <w:p w:rsidR="00105ED4" w:rsidRPr="005F1181" w:rsidRDefault="00105ED4" w:rsidP="00105ED4">
      <w:pPr>
        <w:tabs>
          <w:tab w:val="left" w:pos="1080"/>
        </w:tabs>
        <w:spacing w:line="360" w:lineRule="auto"/>
        <w:ind w:firstLine="720"/>
        <w:jc w:val="both"/>
        <w:rPr>
          <w:sz w:val="24"/>
        </w:rPr>
      </w:pPr>
      <w:r w:rsidRPr="005F1181">
        <w:rPr>
          <w:b/>
          <w:bCs/>
          <w:sz w:val="24"/>
        </w:rPr>
        <w:t>Т</w:t>
      </w:r>
      <w:r w:rsidRPr="005F1181">
        <w:rPr>
          <w:b/>
          <w:bCs/>
          <w:sz w:val="24"/>
          <w:vertAlign w:val="subscript"/>
        </w:rPr>
        <w:t xml:space="preserve">1 </w:t>
      </w:r>
      <w:r w:rsidRPr="005F1181">
        <w:rPr>
          <w:sz w:val="24"/>
        </w:rPr>
        <w:t xml:space="preserve">= </w:t>
      </w:r>
      <w:r w:rsidR="00F908E5" w:rsidRPr="005F1181">
        <w:rPr>
          <w:sz w:val="24"/>
        </w:rPr>
        <w:t>5</w:t>
      </w:r>
      <w:r w:rsidRPr="005F1181">
        <w:rPr>
          <w:sz w:val="24"/>
        </w:rPr>
        <w:t xml:space="preserve">0 точки – тежест на показателя. </w:t>
      </w:r>
    </w:p>
    <w:p w:rsidR="00105ED4" w:rsidRPr="005F1181" w:rsidRDefault="00105ED4" w:rsidP="00105ED4">
      <w:pPr>
        <w:shd w:val="clear" w:color="auto" w:fill="FFFFFF"/>
        <w:ind w:firstLine="720"/>
        <w:jc w:val="both"/>
        <w:rPr>
          <w:sz w:val="24"/>
          <w:szCs w:val="24"/>
          <w:u w:val="single"/>
        </w:rPr>
      </w:pPr>
      <w:r w:rsidRPr="005F1181">
        <w:rPr>
          <w:b/>
          <w:sz w:val="24"/>
          <w:u w:val="single"/>
        </w:rPr>
        <w:t xml:space="preserve">2. Техническо предложение  </w:t>
      </w:r>
      <w:r w:rsidRPr="005F1181">
        <w:rPr>
          <w:b/>
          <w:sz w:val="24"/>
          <w:szCs w:val="24"/>
          <w:u w:val="single"/>
        </w:rPr>
        <w:t>–</w:t>
      </w:r>
      <w:r w:rsidRPr="005F1181">
        <w:rPr>
          <w:sz w:val="24"/>
          <w:szCs w:val="24"/>
          <w:u w:val="single"/>
        </w:rPr>
        <w:t xml:space="preserve"> </w:t>
      </w:r>
      <w:r w:rsidRPr="005F1181">
        <w:rPr>
          <w:b/>
          <w:bCs/>
          <w:sz w:val="24"/>
          <w:szCs w:val="24"/>
          <w:u w:val="single"/>
        </w:rPr>
        <w:t>П</w:t>
      </w:r>
      <w:r w:rsidRPr="005F1181">
        <w:rPr>
          <w:b/>
          <w:bCs/>
          <w:sz w:val="24"/>
          <w:szCs w:val="24"/>
          <w:u w:val="single"/>
          <w:vertAlign w:val="subscript"/>
        </w:rPr>
        <w:t>2</w:t>
      </w:r>
      <w:r w:rsidRPr="005F1181">
        <w:rPr>
          <w:b/>
          <w:bCs/>
          <w:sz w:val="24"/>
          <w:szCs w:val="24"/>
          <w:u w:val="single"/>
        </w:rPr>
        <w:t xml:space="preserve"> </w:t>
      </w:r>
      <w:r w:rsidRPr="005F1181">
        <w:rPr>
          <w:b/>
          <w:bCs/>
          <w:color w:val="000000"/>
          <w:spacing w:val="4"/>
          <w:sz w:val="24"/>
          <w:szCs w:val="24"/>
          <w:u w:val="single"/>
        </w:rPr>
        <w:t xml:space="preserve">– максимална оценка – </w:t>
      </w:r>
      <w:r w:rsidR="00253CEB" w:rsidRPr="005F1181">
        <w:rPr>
          <w:b/>
          <w:bCs/>
          <w:color w:val="000000"/>
          <w:spacing w:val="4"/>
          <w:sz w:val="24"/>
          <w:szCs w:val="24"/>
          <w:u w:val="single"/>
        </w:rPr>
        <w:t>4</w:t>
      </w:r>
      <w:r w:rsidR="00772940" w:rsidRPr="005F1181">
        <w:rPr>
          <w:b/>
          <w:bCs/>
          <w:color w:val="000000"/>
          <w:spacing w:val="4"/>
          <w:sz w:val="24"/>
          <w:szCs w:val="24"/>
          <w:u w:val="single"/>
        </w:rPr>
        <w:t>0</w:t>
      </w:r>
      <w:r w:rsidRPr="005F1181">
        <w:rPr>
          <w:b/>
          <w:bCs/>
          <w:color w:val="000000"/>
          <w:spacing w:val="4"/>
          <w:sz w:val="24"/>
          <w:szCs w:val="24"/>
          <w:u w:val="single"/>
        </w:rPr>
        <w:t>т.</w:t>
      </w:r>
    </w:p>
    <w:p w:rsidR="00BE602D" w:rsidRPr="005F1181" w:rsidRDefault="00BE602D" w:rsidP="00BE602D">
      <w:pPr>
        <w:widowControl/>
        <w:ind w:firstLine="720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0"/>
        <w:gridCol w:w="919"/>
        <w:gridCol w:w="986"/>
      </w:tblGrid>
      <w:tr w:rsidR="00BE602D" w:rsidRPr="005F1181" w:rsidTr="00BE602D">
        <w:trPr>
          <w:trHeight w:val="486"/>
        </w:trPr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02D" w:rsidRPr="005F1181" w:rsidRDefault="00253CEB">
            <w:pPr>
              <w:widowControl/>
              <w:jc w:val="center"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ПОД</w:t>
            </w:r>
            <w:r w:rsidR="00BE602D"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2D" w:rsidRPr="005F1181" w:rsidRDefault="00BE602D">
            <w:pPr>
              <w:widowControl/>
              <w:jc w:val="center"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02D" w:rsidRPr="005F1181" w:rsidRDefault="00BE602D">
            <w:pPr>
              <w:widowControl/>
              <w:jc w:val="center"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Точки</w:t>
            </w:r>
          </w:p>
        </w:tc>
      </w:tr>
      <w:tr w:rsidR="00BE602D" w:rsidRPr="005F1181" w:rsidTr="00BE602D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02D" w:rsidRPr="005F1181" w:rsidRDefault="00253CEB" w:rsidP="00E81B11">
            <w:pPr>
              <w:widowControl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П</w:t>
            </w: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vertAlign w:val="subscript"/>
                <w:lang w:eastAsia="en-US"/>
              </w:rPr>
              <w:t xml:space="preserve">2.1. </w:t>
            </w:r>
            <w:r w:rsidR="006B5071">
              <w:rPr>
                <w:rFonts w:eastAsia="Arial Unicode MS"/>
                <w:color w:val="000000"/>
                <w:spacing w:val="5"/>
                <w:sz w:val="24"/>
                <w:szCs w:val="24"/>
                <w:vertAlign w:val="subscript"/>
                <w:lang w:eastAsia="en-US"/>
              </w:rPr>
              <w:t>–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vertAlign w:val="subscript"/>
                <w:lang w:eastAsia="en-US"/>
              </w:rPr>
              <w:t xml:space="preserve"> </w:t>
            </w:r>
            <w:r w:rsidR="000C4F02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="000C4F0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Анализ на </w:t>
            </w:r>
            <w:r w:rsidR="000C4F02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съответствие между ИТ и бизнес цели </w:t>
            </w:r>
            <w:r w:rsidR="000C4F0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в </w:t>
            </w:r>
            <w:r w:rsidR="00BE555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БНБ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2D" w:rsidRPr="005F1181" w:rsidRDefault="00BE602D">
            <w:pPr>
              <w:widowControl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2D" w:rsidRPr="005F1181" w:rsidRDefault="004959AC">
            <w:pPr>
              <w:widowControl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10</w:t>
            </w:r>
            <w:r w:rsidR="00BE602D"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E602D"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max</w:t>
            </w:r>
            <w:proofErr w:type="spellEnd"/>
          </w:p>
        </w:tc>
      </w:tr>
      <w:tr w:rsidR="00BE602D" w:rsidRPr="005F1181" w:rsidTr="00BE602D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02D" w:rsidRPr="005F1181" w:rsidRDefault="00F85631" w:rsidP="003573BA">
            <w:pPr>
              <w:widowControl/>
              <w:ind w:left="567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Предложението на участника осигурява изпълнението на изисквания на Възложителя, съгласно т.</w:t>
            </w:r>
            <w:r w:rsidR="00BE555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2,</w:t>
            </w:r>
            <w:r w:rsidR="00BE1ECA">
              <w:rPr>
                <w:rFonts w:eastAsia="Arial Unicode MS"/>
                <w:color w:val="000000"/>
                <w:spacing w:val="5"/>
                <w:sz w:val="24"/>
                <w:szCs w:val="24"/>
                <w:lang w:val="en-US" w:eastAsia="en-US"/>
              </w:rPr>
              <w:t xml:space="preserve"> </w:t>
            </w:r>
            <w:r w:rsidR="00F325E1" w:rsidRPr="005F1181">
              <w:rPr>
                <w:sz w:val="24"/>
                <w:szCs w:val="24"/>
                <w:lang w:eastAsia="en-US"/>
              </w:rPr>
              <w:t xml:space="preserve">2.1 – 2.5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от Техническата спецификация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- Приложение № 1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 като са използв</w:t>
            </w:r>
            <w:r w:rsid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а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ни стандарти и</w:t>
            </w:r>
            <w:r w:rsidR="0069048A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/или </w:t>
            </w:r>
            <w:r w:rsidR="00A0164E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добри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практики във всички процеси.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2D" w:rsidRPr="005F1181" w:rsidRDefault="00BE602D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2D" w:rsidRPr="005F1181" w:rsidRDefault="00F85631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5</w:t>
            </w:r>
          </w:p>
        </w:tc>
      </w:tr>
      <w:tr w:rsidR="00BE602D" w:rsidRPr="005F1181" w:rsidTr="00BE602D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02D" w:rsidRPr="005F1181" w:rsidRDefault="00F85631" w:rsidP="003573BA">
            <w:pPr>
              <w:widowControl/>
              <w:ind w:left="567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Предложението на участника осигурява изпълнението на изисквания на Възложителя, съгласно т.</w:t>
            </w:r>
            <w:r w:rsidR="00BE1ECA">
              <w:rPr>
                <w:rFonts w:eastAsia="Arial Unicode MS"/>
                <w:color w:val="000000"/>
                <w:spacing w:val="5"/>
                <w:sz w:val="24"/>
                <w:szCs w:val="24"/>
                <w:lang w:val="en-US"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2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</w:t>
            </w:r>
            <w:r w:rsidR="00F325E1" w:rsidRPr="005F1181">
              <w:rPr>
                <w:sz w:val="24"/>
                <w:szCs w:val="24"/>
                <w:lang w:eastAsia="en-US"/>
              </w:rPr>
              <w:t xml:space="preserve"> 2.1 – 2.5 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от Техническата спецификация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- Приложение № 1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 като са използв</w:t>
            </w:r>
            <w:r w:rsid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а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ни стандарти и</w:t>
            </w:r>
            <w:r w:rsidR="0069048A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/или </w:t>
            </w:r>
            <w:r w:rsidR="00A0164E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добри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практики във всички процеси </w:t>
            </w:r>
            <w:r w:rsidR="00616F2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и е предложена опционалната дейност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="00326F00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по т.</w:t>
            </w:r>
            <w:r w:rsidR="00BE555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2,</w:t>
            </w:r>
            <w:r w:rsidR="00326F00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2.6</w:t>
            </w:r>
            <w:r w:rsidR="00616F2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: </w:t>
            </w:r>
            <w:r w:rsidR="00616F21" w:rsidRPr="005F1181">
              <w:rPr>
                <w:sz w:val="24"/>
                <w:szCs w:val="24"/>
              </w:rPr>
              <w:t xml:space="preserve">Изработване на модел на Enterprise </w:t>
            </w:r>
            <w:proofErr w:type="spellStart"/>
            <w:r w:rsidR="00616F21" w:rsidRPr="005F1181">
              <w:rPr>
                <w:sz w:val="24"/>
                <w:szCs w:val="24"/>
              </w:rPr>
              <w:t>Architecture</w:t>
            </w:r>
            <w:proofErr w:type="spellEnd"/>
            <w:r w:rsidR="00616F21" w:rsidRPr="005F1181">
              <w:rPr>
                <w:sz w:val="24"/>
                <w:szCs w:val="24"/>
              </w:rPr>
              <w:t xml:space="preserve"> на стратегическо ниво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2D" w:rsidRPr="005F1181" w:rsidRDefault="00BE602D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2D" w:rsidRPr="005F1181" w:rsidRDefault="00F85631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10</w:t>
            </w:r>
          </w:p>
        </w:tc>
      </w:tr>
      <w:tr w:rsidR="00BE602D" w:rsidRPr="005F1181" w:rsidTr="00BE602D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02D" w:rsidRPr="005F1181" w:rsidRDefault="00253CEB" w:rsidP="00BE1ECA">
            <w:pPr>
              <w:widowControl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П</w:t>
            </w: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vertAlign w:val="subscript"/>
                <w:lang w:eastAsia="en-US"/>
              </w:rPr>
              <w:t>2.2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vertAlign w:val="subscript"/>
                <w:lang w:eastAsia="en-US"/>
              </w:rPr>
              <w:t xml:space="preserve">.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-  </w:t>
            </w:r>
            <w:r w:rsidR="000C4F02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Анализ </w:t>
            </w:r>
            <w:r w:rsidR="000C4F0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и оценка </w:t>
            </w:r>
            <w:r w:rsidR="000C4F02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на основните бизнес процеси,  информационни  потоци и информационни услуги в </w:t>
            </w:r>
            <w:r w:rsidR="00BE602D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БНБ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2D" w:rsidRPr="005F1181" w:rsidRDefault="00BE602D">
            <w:pPr>
              <w:widowControl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2D" w:rsidRPr="005F1181" w:rsidRDefault="00BE602D">
            <w:pPr>
              <w:widowControl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 xml:space="preserve">10 </w:t>
            </w:r>
            <w:proofErr w:type="spellStart"/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max</w:t>
            </w:r>
            <w:proofErr w:type="spellEnd"/>
          </w:p>
        </w:tc>
      </w:tr>
      <w:tr w:rsidR="004959AC" w:rsidRPr="005F1181" w:rsidTr="002C3C31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F85631" w:rsidP="003573BA">
            <w:pPr>
              <w:widowControl/>
              <w:ind w:left="567"/>
              <w:rPr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Предложението на участника осигурява изпълнението на изисквания на Възложителя, съгласно т.</w:t>
            </w:r>
            <w:r w:rsidR="00BE555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3,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3</w:t>
            </w:r>
            <w:proofErr w:type="spellEnd"/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.1-3.</w:t>
            </w:r>
            <w:r w:rsidR="00BE555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5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.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от Техническата спецификация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– Приложение № 1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 като са използв</w:t>
            </w:r>
            <w:r w:rsid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а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ни 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с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тандарти 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и/или 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добри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практики във всички процеси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AC" w:rsidRPr="005F1181" w:rsidRDefault="004959AC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F85631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5</w:t>
            </w:r>
          </w:p>
        </w:tc>
      </w:tr>
      <w:tr w:rsidR="004959AC" w:rsidRPr="005F1181" w:rsidTr="002C3C31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F85631" w:rsidP="00B61BA7">
            <w:pPr>
              <w:widowControl/>
              <w:ind w:left="567"/>
              <w:rPr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Предложението на участника осигурява изпълнението</w:t>
            </w:r>
            <w:r w:rsidR="00BE1ECA">
              <w:rPr>
                <w:rFonts w:eastAsia="Arial Unicode MS"/>
                <w:color w:val="000000"/>
                <w:spacing w:val="5"/>
                <w:sz w:val="24"/>
                <w:szCs w:val="24"/>
                <w:lang w:val="en-US"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на изисквания на Възложителя, съгласно т.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3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 3.1-3.</w:t>
            </w:r>
            <w:r w:rsidR="00B61BA7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5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.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от Техническата спецификация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– Приложение № 1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 като са използв</w:t>
            </w:r>
            <w:r w:rsid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а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ни </w:t>
            </w:r>
            <w:r w:rsidR="00983A99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стандарти 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и/или 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добри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практики във всички процеси и е предложена опционалната дейност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="0042060A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по т. </w:t>
            </w:r>
            <w:r w:rsidR="00F325E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3.</w:t>
            </w:r>
            <w:r w:rsidR="00B61BA7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6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: </w:t>
            </w:r>
            <w:r w:rsidRPr="005F1181">
              <w:rPr>
                <w:sz w:val="24"/>
                <w:szCs w:val="24"/>
              </w:rPr>
              <w:t xml:space="preserve">Изработване на </w:t>
            </w:r>
            <w:r w:rsidRPr="005F1181">
              <w:rPr>
                <w:sz w:val="24"/>
                <w:szCs w:val="24"/>
              </w:rPr>
              <w:lastRenderedPageBreak/>
              <w:t xml:space="preserve">модел на Enterprise </w:t>
            </w:r>
            <w:proofErr w:type="spellStart"/>
            <w:r w:rsidRPr="005F1181">
              <w:rPr>
                <w:sz w:val="24"/>
                <w:szCs w:val="24"/>
              </w:rPr>
              <w:t>Architecture</w:t>
            </w:r>
            <w:proofErr w:type="spellEnd"/>
            <w:r w:rsidRPr="005F1181">
              <w:rPr>
                <w:sz w:val="24"/>
                <w:szCs w:val="24"/>
              </w:rPr>
              <w:t xml:space="preserve"> на </w:t>
            </w:r>
            <w:r w:rsidR="005F1181" w:rsidRPr="005F1181">
              <w:rPr>
                <w:sz w:val="24"/>
                <w:szCs w:val="24"/>
              </w:rPr>
              <w:t xml:space="preserve">бизнес </w:t>
            </w:r>
            <w:r w:rsidRPr="005F1181">
              <w:rPr>
                <w:sz w:val="24"/>
                <w:szCs w:val="24"/>
              </w:rPr>
              <w:t>ниво</w:t>
            </w:r>
            <w:r w:rsidR="005F1181" w:rsidRPr="005F1181">
              <w:rPr>
                <w:sz w:val="24"/>
                <w:szCs w:val="24"/>
              </w:rPr>
              <w:t>: процеси, услуги, данни и информация.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AC" w:rsidRPr="005F1181" w:rsidRDefault="004959AC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F85631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10</w:t>
            </w:r>
          </w:p>
        </w:tc>
      </w:tr>
      <w:tr w:rsidR="00BE602D" w:rsidRPr="005F1181" w:rsidTr="00BE602D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02D" w:rsidRPr="005F1181" w:rsidRDefault="00253CEB">
            <w:pPr>
              <w:widowControl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lastRenderedPageBreak/>
              <w:t>П</w:t>
            </w: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vertAlign w:val="subscript"/>
                <w:lang w:eastAsia="en-US"/>
              </w:rPr>
              <w:t xml:space="preserve">2.3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- </w:t>
            </w:r>
            <w:r w:rsidR="000C4F02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Анализ </w:t>
            </w:r>
            <w:r w:rsidR="000C4F0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и оценка </w:t>
            </w:r>
            <w:r w:rsidR="000C4F02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на информационните системи</w:t>
            </w:r>
            <w:r w:rsidR="000C4F0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в БНБ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2D" w:rsidRPr="005F1181" w:rsidRDefault="00BE602D">
            <w:pPr>
              <w:widowControl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2D" w:rsidRPr="005F1181" w:rsidRDefault="00F85631">
            <w:pPr>
              <w:widowControl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10</w:t>
            </w:r>
            <w:r w:rsidR="00BE602D"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E602D"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max</w:t>
            </w:r>
            <w:proofErr w:type="spellEnd"/>
          </w:p>
        </w:tc>
      </w:tr>
      <w:tr w:rsidR="004959AC" w:rsidRPr="005F1181" w:rsidTr="00EE153B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F85631" w:rsidP="003573BA">
            <w:pPr>
              <w:widowControl/>
              <w:ind w:left="567"/>
              <w:rPr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Предложението на участника осигурява изпълнението на 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изисквания на Възложителя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 съгласно т.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="00BE555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4, </w:t>
            </w:r>
            <w:proofErr w:type="spellStart"/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4</w:t>
            </w:r>
            <w:proofErr w:type="spellEnd"/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.1-4.</w:t>
            </w:r>
            <w:r w:rsidR="00BE555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4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от Техническата спецификация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– Приложение № 1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 като са използв</w:t>
            </w:r>
            <w:r w:rsid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а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ни стандарти 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и/или 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добри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практики във всички процеси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AC" w:rsidRPr="005F1181" w:rsidRDefault="004959AC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F85631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5</w:t>
            </w:r>
          </w:p>
        </w:tc>
      </w:tr>
      <w:tr w:rsidR="004959AC" w:rsidRPr="005F1181" w:rsidTr="00EE153B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253CEB" w:rsidP="00B61BA7">
            <w:pPr>
              <w:widowControl/>
              <w:ind w:left="567"/>
              <w:rPr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Предложението на участника осигурява изпълнението на изисквания на Възложителя, съгласно т.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4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 4.1-4.</w:t>
            </w:r>
            <w:r w:rsidR="00B61BA7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4</w:t>
            </w:r>
            <w:r w:rsidR="00B61BA7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от Техническата спецификация, като са използв</w:t>
            </w:r>
            <w:r w:rsid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а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ни стандарти 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и/или 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добри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практики във всички процеси и е предложена опционалната дейност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="0042060A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по т. 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4.</w:t>
            </w:r>
            <w:r w:rsidR="00B61BA7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5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.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: </w:t>
            </w:r>
            <w:r w:rsidRPr="005F1181">
              <w:rPr>
                <w:sz w:val="24"/>
                <w:szCs w:val="24"/>
              </w:rPr>
              <w:t xml:space="preserve">Изработване на модел на Enterprise </w:t>
            </w:r>
            <w:proofErr w:type="spellStart"/>
            <w:r w:rsidRPr="005F1181">
              <w:rPr>
                <w:sz w:val="24"/>
                <w:szCs w:val="24"/>
              </w:rPr>
              <w:t>Architecture</w:t>
            </w:r>
            <w:proofErr w:type="spellEnd"/>
            <w:r w:rsidRPr="005F1181">
              <w:rPr>
                <w:sz w:val="24"/>
                <w:szCs w:val="24"/>
              </w:rPr>
              <w:t xml:space="preserve"> на </w:t>
            </w:r>
            <w:r w:rsidR="005F1181" w:rsidRPr="005F1181">
              <w:rPr>
                <w:sz w:val="24"/>
                <w:szCs w:val="24"/>
              </w:rPr>
              <w:t>технологично звено  - системи и приложения.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AC" w:rsidRPr="005F1181" w:rsidRDefault="004959AC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4959AC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10</w:t>
            </w:r>
          </w:p>
        </w:tc>
      </w:tr>
      <w:tr w:rsidR="00BE602D" w:rsidRPr="005F1181" w:rsidTr="00BE602D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02D" w:rsidRPr="005F1181" w:rsidRDefault="00253CEB" w:rsidP="00011D5D">
            <w:pPr>
              <w:widowControl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П</w:t>
            </w: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vertAlign w:val="subscript"/>
                <w:lang w:eastAsia="en-US"/>
              </w:rPr>
              <w:t xml:space="preserve">2.4 -  </w:t>
            </w:r>
            <w:r w:rsidR="000C4F02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Анализ </w:t>
            </w:r>
            <w:r w:rsidR="000C4F0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и оценка </w:t>
            </w:r>
            <w:r w:rsidR="000C4F02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на ИТ инфраструктурата</w:t>
            </w:r>
            <w:r w:rsidR="000C4F0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="000C4F02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в </w:t>
            </w:r>
            <w:r w:rsidR="00BE602D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БНБ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2D" w:rsidRPr="005F1181" w:rsidRDefault="00BE602D">
            <w:pPr>
              <w:widowControl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2D" w:rsidRPr="005F1181" w:rsidRDefault="00F85631">
            <w:pPr>
              <w:widowControl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1</w:t>
            </w:r>
            <w:r w:rsidR="00BE602D"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 xml:space="preserve">0 </w:t>
            </w:r>
            <w:proofErr w:type="spellStart"/>
            <w:r w:rsidR="00BE602D"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max</w:t>
            </w:r>
            <w:proofErr w:type="spellEnd"/>
          </w:p>
        </w:tc>
      </w:tr>
      <w:tr w:rsidR="004959AC" w:rsidRPr="005F1181" w:rsidTr="001E15E0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253CEB" w:rsidP="003573BA">
            <w:pPr>
              <w:widowControl/>
              <w:ind w:left="567"/>
              <w:rPr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Предложението на участника осигурява изпълнението на 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изисквания на Възложителя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 съгласно т.</w:t>
            </w:r>
            <w:r w:rsidR="00BE5552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5,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5.1.-5.4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от Техническата спецификация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– Приложение № 1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 като са използв</w:t>
            </w:r>
            <w:r w:rsid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а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ни стандарти 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и/или 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добри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практики във всички процеси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AC" w:rsidRPr="005F1181" w:rsidRDefault="004959AC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F85631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5</w:t>
            </w:r>
          </w:p>
        </w:tc>
      </w:tr>
      <w:tr w:rsidR="004959AC" w:rsidRPr="005F1181" w:rsidTr="001E15E0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253CEB" w:rsidP="003573BA">
            <w:pPr>
              <w:widowControl/>
              <w:ind w:left="567"/>
              <w:rPr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Предложението на участника осигурява изпълнението на изисквания на Възложителя, съгласно т.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5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, 5.1.-5.4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от Техническата спецификация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– Приложение № 1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, като са използв</w:t>
            </w:r>
            <w:r w:rsid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а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ни стандарти 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и/или </w:t>
            </w:r>
            <w:r w:rsidR="005F1181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добри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практики във всички процеси и е предложена опционалната дейност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="0042060A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по т. </w:t>
            </w:r>
            <w:r w:rsidR="0078614C"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5.5</w:t>
            </w:r>
            <w:r w:rsidR="0042060A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 xml:space="preserve">: </w:t>
            </w:r>
            <w:r w:rsidRPr="005F1181">
              <w:rPr>
                <w:sz w:val="24"/>
                <w:szCs w:val="24"/>
              </w:rPr>
              <w:t xml:space="preserve">Изработване на модел на Enterprise </w:t>
            </w:r>
            <w:proofErr w:type="spellStart"/>
            <w:r w:rsidRPr="005F1181">
              <w:rPr>
                <w:sz w:val="24"/>
                <w:szCs w:val="24"/>
              </w:rPr>
              <w:t>Architecture</w:t>
            </w:r>
            <w:proofErr w:type="spellEnd"/>
            <w:r w:rsidRPr="005F1181">
              <w:rPr>
                <w:sz w:val="24"/>
                <w:szCs w:val="24"/>
              </w:rPr>
              <w:t xml:space="preserve"> на </w:t>
            </w:r>
            <w:r w:rsidR="005F1181" w:rsidRPr="005F1181">
              <w:rPr>
                <w:sz w:val="24"/>
                <w:szCs w:val="24"/>
              </w:rPr>
              <w:t>технологично ниво – комуникации и инфраструктура</w:t>
            </w:r>
            <w:r w:rsidRPr="005F1181">
              <w:rPr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AC" w:rsidRPr="005F1181" w:rsidRDefault="004959AC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AC" w:rsidRPr="005F1181" w:rsidRDefault="004959AC">
            <w:pPr>
              <w:widowControl/>
              <w:jc w:val="right"/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color w:val="000000"/>
                <w:spacing w:val="5"/>
                <w:sz w:val="24"/>
                <w:szCs w:val="24"/>
                <w:lang w:eastAsia="en-US"/>
              </w:rPr>
              <w:t>10</w:t>
            </w:r>
          </w:p>
        </w:tc>
      </w:tr>
      <w:tr w:rsidR="00BE602D" w:rsidRPr="005F1181" w:rsidTr="00BE602D"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02D" w:rsidRPr="005F1181" w:rsidRDefault="00BE602D">
            <w:pPr>
              <w:widowControl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b/>
                <w:bCs/>
                <w:sz w:val="24"/>
                <w:szCs w:val="24"/>
                <w:lang w:eastAsia="en-US"/>
              </w:rPr>
              <w:t>Максимално възможни точки по този показател: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2D" w:rsidRPr="005F1181" w:rsidRDefault="00BE602D">
            <w:pPr>
              <w:widowControl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2D" w:rsidRPr="005F1181" w:rsidRDefault="00253CEB">
            <w:pPr>
              <w:widowControl/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</w:pPr>
            <w:r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4</w:t>
            </w:r>
            <w:r w:rsidR="00BE602D" w:rsidRPr="005F1181">
              <w:rPr>
                <w:rFonts w:eastAsia="Arial Unicode MS"/>
                <w:b/>
                <w:color w:val="000000"/>
                <w:spacing w:val="5"/>
                <w:sz w:val="24"/>
                <w:szCs w:val="24"/>
                <w:lang w:eastAsia="en-US"/>
              </w:rPr>
              <w:t>0</w:t>
            </w:r>
          </w:p>
        </w:tc>
      </w:tr>
    </w:tbl>
    <w:p w:rsidR="005F1181" w:rsidRPr="005F1181" w:rsidRDefault="005F1181" w:rsidP="005F1181">
      <w:pPr>
        <w:spacing w:before="60" w:line="360" w:lineRule="auto"/>
        <w:ind w:firstLine="709"/>
        <w:jc w:val="both"/>
        <w:rPr>
          <w:b/>
          <w:sz w:val="24"/>
          <w:szCs w:val="24"/>
          <w:highlight w:val="yellow"/>
        </w:rPr>
      </w:pPr>
    </w:p>
    <w:p w:rsidR="00F25DED" w:rsidRPr="00AD3572" w:rsidRDefault="00A815E3" w:rsidP="00AD3572">
      <w:pP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ab/>
      </w:r>
      <w:r w:rsidR="00F25DED" w:rsidRPr="00AD3572">
        <w:rPr>
          <w:color w:val="000000"/>
          <w:sz w:val="24"/>
        </w:rPr>
        <w:t>Ако предложението за изпълнение на поръчката не съответства напълно на изисквания</w:t>
      </w:r>
      <w:r w:rsidR="003573BA" w:rsidRPr="00AD3572">
        <w:rPr>
          <w:color w:val="000000"/>
          <w:sz w:val="24"/>
        </w:rPr>
        <w:t>, посочени в</w:t>
      </w:r>
      <w:r w:rsidR="00F25DED" w:rsidRPr="00AD3572">
        <w:rPr>
          <w:color w:val="000000"/>
          <w:sz w:val="24"/>
        </w:rPr>
        <w:t xml:space="preserve"> Приложение № 1 </w:t>
      </w:r>
      <w:r w:rsidR="003573BA" w:rsidRPr="00AD3572">
        <w:rPr>
          <w:color w:val="000000"/>
          <w:sz w:val="24"/>
        </w:rPr>
        <w:t xml:space="preserve">(с изключение на опционалните дейности) </w:t>
      </w:r>
      <w:r w:rsidR="00F25DED" w:rsidRPr="00AD3572">
        <w:rPr>
          <w:color w:val="000000"/>
          <w:sz w:val="24"/>
        </w:rPr>
        <w:t xml:space="preserve">или липсва предложение, участникът се отстранява от участие в процедурата. </w:t>
      </w:r>
    </w:p>
    <w:p w:rsidR="00F25DED" w:rsidRPr="00AD3572" w:rsidRDefault="00F25DED" w:rsidP="00AD3572">
      <w:pP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4"/>
        </w:rPr>
      </w:pPr>
    </w:p>
    <w:p w:rsidR="00253CEB" w:rsidRPr="005F1181" w:rsidRDefault="00F908E5" w:rsidP="00253CEB">
      <w:pPr>
        <w:rPr>
          <w:b/>
          <w:bCs/>
          <w:sz w:val="24"/>
          <w:szCs w:val="24"/>
        </w:rPr>
      </w:pPr>
      <w:r w:rsidRPr="005F1181">
        <w:rPr>
          <w:b/>
          <w:bCs/>
          <w:sz w:val="24"/>
          <w:szCs w:val="24"/>
        </w:rPr>
        <w:tab/>
      </w:r>
      <w:r w:rsidR="00253CEB" w:rsidRPr="005F1181">
        <w:rPr>
          <w:b/>
          <w:bCs/>
          <w:sz w:val="24"/>
          <w:szCs w:val="24"/>
        </w:rPr>
        <w:t>П</w:t>
      </w:r>
      <w:r w:rsidRPr="005F1181">
        <w:rPr>
          <w:b/>
          <w:bCs/>
          <w:sz w:val="24"/>
          <w:szCs w:val="24"/>
          <w:vertAlign w:val="subscript"/>
        </w:rPr>
        <w:t xml:space="preserve">2 = </w:t>
      </w:r>
      <w:r w:rsidR="00253CEB" w:rsidRPr="005F1181">
        <w:rPr>
          <w:b/>
          <w:bCs/>
          <w:sz w:val="24"/>
          <w:szCs w:val="24"/>
        </w:rPr>
        <w:t xml:space="preserve">  П</w:t>
      </w:r>
      <w:r w:rsidRPr="005F1181">
        <w:rPr>
          <w:b/>
          <w:bCs/>
          <w:sz w:val="24"/>
          <w:szCs w:val="24"/>
          <w:vertAlign w:val="subscript"/>
        </w:rPr>
        <w:t>2.</w:t>
      </w:r>
      <w:r w:rsidR="00253CEB" w:rsidRPr="005F1181">
        <w:rPr>
          <w:b/>
          <w:bCs/>
          <w:sz w:val="24"/>
          <w:szCs w:val="24"/>
          <w:vertAlign w:val="subscript"/>
        </w:rPr>
        <w:t>1</w:t>
      </w:r>
      <w:r w:rsidRPr="005F1181">
        <w:rPr>
          <w:b/>
          <w:bCs/>
          <w:sz w:val="24"/>
          <w:szCs w:val="24"/>
          <w:vertAlign w:val="subscript"/>
        </w:rPr>
        <w:t>.</w:t>
      </w:r>
      <w:r w:rsidR="00253CEB" w:rsidRPr="005F1181">
        <w:rPr>
          <w:b/>
          <w:bCs/>
          <w:sz w:val="24"/>
          <w:szCs w:val="24"/>
        </w:rPr>
        <w:t xml:space="preserve"> + П</w:t>
      </w:r>
      <w:r w:rsidR="00253CEB" w:rsidRPr="005F1181">
        <w:rPr>
          <w:b/>
          <w:bCs/>
          <w:sz w:val="24"/>
          <w:szCs w:val="24"/>
          <w:vertAlign w:val="subscript"/>
        </w:rPr>
        <w:t>2</w:t>
      </w:r>
      <w:r w:rsidRPr="005F1181">
        <w:rPr>
          <w:b/>
          <w:bCs/>
          <w:sz w:val="24"/>
          <w:szCs w:val="24"/>
          <w:vertAlign w:val="subscript"/>
        </w:rPr>
        <w:t>.2.</w:t>
      </w:r>
      <w:r w:rsidR="00253CEB" w:rsidRPr="005F1181">
        <w:rPr>
          <w:b/>
          <w:bCs/>
          <w:sz w:val="24"/>
          <w:szCs w:val="24"/>
          <w:vertAlign w:val="subscript"/>
        </w:rPr>
        <w:t xml:space="preserve"> </w:t>
      </w:r>
      <w:r w:rsidR="00253CEB" w:rsidRPr="005F1181">
        <w:rPr>
          <w:b/>
          <w:bCs/>
          <w:sz w:val="24"/>
          <w:szCs w:val="24"/>
        </w:rPr>
        <w:t>+</w:t>
      </w:r>
      <w:r w:rsidRPr="005F1181">
        <w:rPr>
          <w:b/>
          <w:bCs/>
          <w:sz w:val="24"/>
          <w:szCs w:val="24"/>
        </w:rPr>
        <w:t xml:space="preserve"> П</w:t>
      </w:r>
      <w:r w:rsidRPr="005F1181">
        <w:rPr>
          <w:b/>
          <w:bCs/>
          <w:sz w:val="24"/>
          <w:szCs w:val="24"/>
          <w:vertAlign w:val="subscript"/>
        </w:rPr>
        <w:t xml:space="preserve">2.3. </w:t>
      </w:r>
      <w:r w:rsidR="00253CEB" w:rsidRPr="005F1181">
        <w:rPr>
          <w:b/>
          <w:bCs/>
          <w:sz w:val="24"/>
        </w:rPr>
        <w:t xml:space="preserve"> </w:t>
      </w:r>
      <w:r w:rsidRPr="005F1181">
        <w:rPr>
          <w:b/>
          <w:bCs/>
          <w:sz w:val="24"/>
          <w:szCs w:val="24"/>
        </w:rPr>
        <w:t>+ П</w:t>
      </w:r>
      <w:r w:rsidRPr="005F1181">
        <w:rPr>
          <w:b/>
          <w:bCs/>
          <w:sz w:val="24"/>
          <w:szCs w:val="24"/>
          <w:vertAlign w:val="subscript"/>
        </w:rPr>
        <w:t>2.4.</w:t>
      </w:r>
    </w:p>
    <w:p w:rsidR="00253CEB" w:rsidRPr="005F1181" w:rsidRDefault="00253CEB" w:rsidP="005E1CB7">
      <w:pPr>
        <w:shd w:val="clear" w:color="auto" w:fill="FFFFFF"/>
        <w:ind w:right="-2" w:firstLine="720"/>
        <w:jc w:val="both"/>
        <w:rPr>
          <w:b/>
          <w:color w:val="000000"/>
          <w:spacing w:val="9"/>
          <w:sz w:val="24"/>
          <w:szCs w:val="24"/>
        </w:rPr>
      </w:pPr>
    </w:p>
    <w:p w:rsidR="005E1CB7" w:rsidRPr="005F1181" w:rsidRDefault="005E1CB7" w:rsidP="005E1CB7">
      <w:pPr>
        <w:shd w:val="clear" w:color="auto" w:fill="FFFFFF"/>
        <w:ind w:right="-2" w:firstLine="720"/>
        <w:jc w:val="both"/>
        <w:rPr>
          <w:b/>
          <w:bCs/>
          <w:sz w:val="24"/>
          <w:u w:val="single"/>
        </w:rPr>
      </w:pPr>
      <w:r w:rsidRPr="005F1181">
        <w:rPr>
          <w:b/>
          <w:color w:val="000000"/>
          <w:spacing w:val="9"/>
          <w:sz w:val="24"/>
          <w:szCs w:val="24"/>
        </w:rPr>
        <w:t xml:space="preserve">3. </w:t>
      </w:r>
      <w:r w:rsidR="00BE5552">
        <w:rPr>
          <w:b/>
          <w:bCs/>
          <w:sz w:val="24"/>
          <w:u w:val="single"/>
        </w:rPr>
        <w:t>Срок</w:t>
      </w:r>
      <w:r w:rsidR="00BE5552" w:rsidRPr="005F1181">
        <w:rPr>
          <w:b/>
          <w:bCs/>
          <w:sz w:val="24"/>
          <w:u w:val="single"/>
        </w:rPr>
        <w:t xml:space="preserve"> </w:t>
      </w:r>
      <w:r w:rsidRPr="005F1181">
        <w:rPr>
          <w:b/>
          <w:bCs/>
          <w:sz w:val="24"/>
          <w:u w:val="single"/>
        </w:rPr>
        <w:t>за изпълнение на поръчката – П</w:t>
      </w:r>
      <w:r w:rsidRPr="005F1181">
        <w:rPr>
          <w:b/>
          <w:bCs/>
          <w:sz w:val="24"/>
          <w:u w:val="single"/>
          <w:vertAlign w:val="subscript"/>
        </w:rPr>
        <w:t>3</w:t>
      </w:r>
      <w:r w:rsidRPr="005F1181">
        <w:rPr>
          <w:b/>
          <w:bCs/>
          <w:sz w:val="24"/>
          <w:u w:val="single"/>
        </w:rPr>
        <w:t xml:space="preserve"> - максимална оценка – 10</w:t>
      </w:r>
      <w:r w:rsidR="00BE5552">
        <w:rPr>
          <w:b/>
          <w:bCs/>
          <w:sz w:val="24"/>
          <w:u w:val="single"/>
        </w:rPr>
        <w:t xml:space="preserve"> </w:t>
      </w:r>
      <w:r w:rsidRPr="005F1181">
        <w:rPr>
          <w:b/>
          <w:bCs/>
          <w:sz w:val="24"/>
          <w:u w:val="single"/>
        </w:rPr>
        <w:t>т.</w:t>
      </w:r>
    </w:p>
    <w:p w:rsidR="005E1CB7" w:rsidRPr="005F1181" w:rsidRDefault="005E1CB7" w:rsidP="005E1CB7">
      <w:pPr>
        <w:tabs>
          <w:tab w:val="left" w:pos="1080"/>
        </w:tabs>
        <w:spacing w:line="360" w:lineRule="auto"/>
        <w:ind w:firstLine="720"/>
        <w:jc w:val="both"/>
        <w:rPr>
          <w:bCs/>
          <w:sz w:val="24"/>
          <w:szCs w:val="22"/>
        </w:rPr>
      </w:pPr>
      <w:r w:rsidRPr="005F1181">
        <w:rPr>
          <w:sz w:val="24"/>
        </w:rPr>
        <w:t>Числов израз на оценката по този показател се изчислява по следната формула:</w:t>
      </w:r>
      <w:r w:rsidRPr="005F1181">
        <w:rPr>
          <w:bCs/>
          <w:sz w:val="24"/>
        </w:rPr>
        <w:t xml:space="preserve"> </w:t>
      </w:r>
    </w:p>
    <w:p w:rsidR="005E1CB7" w:rsidRPr="005F1181" w:rsidRDefault="005E1CB7" w:rsidP="005E1CB7">
      <w:pPr>
        <w:tabs>
          <w:tab w:val="left" w:pos="1080"/>
        </w:tabs>
        <w:spacing w:line="360" w:lineRule="auto"/>
        <w:ind w:firstLine="720"/>
        <w:jc w:val="both"/>
        <w:rPr>
          <w:sz w:val="24"/>
        </w:rPr>
      </w:pPr>
      <w:r w:rsidRPr="005F1181">
        <w:rPr>
          <w:b/>
          <w:bCs/>
          <w:sz w:val="24"/>
        </w:rPr>
        <w:t>П</w:t>
      </w:r>
      <w:r w:rsidR="0078614C" w:rsidRPr="005F1181">
        <w:rPr>
          <w:b/>
          <w:bCs/>
          <w:sz w:val="24"/>
          <w:vertAlign w:val="subscript"/>
        </w:rPr>
        <w:t>3</w:t>
      </w:r>
      <w:r w:rsidRPr="005F1181">
        <w:rPr>
          <w:b/>
          <w:bCs/>
          <w:sz w:val="24"/>
        </w:rPr>
        <w:t xml:space="preserve"> = </w:t>
      </w:r>
      <w:proofErr w:type="spellStart"/>
      <w:r w:rsidRPr="005F1181">
        <w:rPr>
          <w:b/>
          <w:sz w:val="24"/>
        </w:rPr>
        <w:t>Vmin</w:t>
      </w:r>
      <w:proofErr w:type="spellEnd"/>
      <w:r w:rsidRPr="005F1181">
        <w:rPr>
          <w:b/>
          <w:sz w:val="24"/>
        </w:rPr>
        <w:t>/</w:t>
      </w:r>
      <w:proofErr w:type="spellStart"/>
      <w:r w:rsidRPr="005F1181">
        <w:rPr>
          <w:b/>
          <w:sz w:val="24"/>
        </w:rPr>
        <w:t>Vo</w:t>
      </w:r>
      <w:proofErr w:type="spellEnd"/>
      <w:r w:rsidRPr="005F1181">
        <w:rPr>
          <w:b/>
          <w:sz w:val="24"/>
        </w:rPr>
        <w:t xml:space="preserve"> х</w:t>
      </w:r>
      <w:r w:rsidRPr="005F1181">
        <w:rPr>
          <w:b/>
          <w:bCs/>
          <w:sz w:val="24"/>
        </w:rPr>
        <w:t xml:space="preserve"> V</w:t>
      </w:r>
      <w:r w:rsidRPr="005F1181">
        <w:rPr>
          <w:b/>
          <w:bCs/>
          <w:sz w:val="24"/>
          <w:vertAlign w:val="subscript"/>
        </w:rPr>
        <w:t>1,</w:t>
      </w:r>
      <w:r w:rsidRPr="005F1181">
        <w:rPr>
          <w:sz w:val="24"/>
        </w:rPr>
        <w:t xml:space="preserve"> където </w:t>
      </w:r>
    </w:p>
    <w:p w:rsidR="005E1CB7" w:rsidRPr="005F1181" w:rsidRDefault="005E1CB7" w:rsidP="005E1CB7">
      <w:pPr>
        <w:tabs>
          <w:tab w:val="left" w:pos="1080"/>
        </w:tabs>
        <w:spacing w:line="360" w:lineRule="auto"/>
        <w:ind w:firstLine="720"/>
        <w:jc w:val="both"/>
        <w:rPr>
          <w:sz w:val="24"/>
        </w:rPr>
      </w:pPr>
      <w:proofErr w:type="spellStart"/>
      <w:r w:rsidRPr="005F1181">
        <w:rPr>
          <w:sz w:val="24"/>
        </w:rPr>
        <w:t>Vmin</w:t>
      </w:r>
      <w:proofErr w:type="spellEnd"/>
      <w:r w:rsidRPr="005F1181">
        <w:rPr>
          <w:sz w:val="24"/>
        </w:rPr>
        <w:t xml:space="preserve"> – най-малкият срок в офертите на участниците за изпълнение на поръчката;</w:t>
      </w:r>
    </w:p>
    <w:p w:rsidR="005E1CB7" w:rsidRPr="005F1181" w:rsidRDefault="005E1CB7" w:rsidP="005E1CB7">
      <w:pPr>
        <w:tabs>
          <w:tab w:val="left" w:pos="1080"/>
        </w:tabs>
        <w:spacing w:line="360" w:lineRule="auto"/>
        <w:ind w:firstLine="720"/>
        <w:jc w:val="both"/>
        <w:rPr>
          <w:sz w:val="24"/>
        </w:rPr>
      </w:pPr>
      <w:proofErr w:type="spellStart"/>
      <w:r w:rsidRPr="005F1181">
        <w:rPr>
          <w:sz w:val="24"/>
        </w:rPr>
        <w:t>Vо</w:t>
      </w:r>
      <w:proofErr w:type="spellEnd"/>
      <w:r w:rsidRPr="005F1181">
        <w:rPr>
          <w:sz w:val="24"/>
        </w:rPr>
        <w:t xml:space="preserve"> – предложеният срок на оценяваната оферта;</w:t>
      </w:r>
    </w:p>
    <w:p w:rsidR="005E1CB7" w:rsidRPr="005F1181" w:rsidRDefault="005E1CB7" w:rsidP="005E1CB7">
      <w:pPr>
        <w:tabs>
          <w:tab w:val="left" w:pos="1080"/>
        </w:tabs>
        <w:spacing w:line="360" w:lineRule="auto"/>
        <w:ind w:firstLine="720"/>
        <w:jc w:val="both"/>
        <w:rPr>
          <w:sz w:val="24"/>
        </w:rPr>
      </w:pPr>
      <w:r w:rsidRPr="005F1181">
        <w:rPr>
          <w:b/>
          <w:bCs/>
          <w:sz w:val="24"/>
        </w:rPr>
        <w:t>V</w:t>
      </w:r>
      <w:r w:rsidRPr="005F1181">
        <w:rPr>
          <w:b/>
          <w:bCs/>
          <w:sz w:val="24"/>
          <w:vertAlign w:val="subscript"/>
        </w:rPr>
        <w:t xml:space="preserve"> 1 </w:t>
      </w:r>
      <w:r w:rsidRPr="005F1181">
        <w:rPr>
          <w:sz w:val="24"/>
        </w:rPr>
        <w:t xml:space="preserve">= 10 точки – тежест на показателя. </w:t>
      </w:r>
    </w:p>
    <w:p w:rsidR="005E1CB7" w:rsidRPr="005F1181" w:rsidRDefault="005E1CB7" w:rsidP="007C0633">
      <w:pPr>
        <w:shd w:val="clear" w:color="auto" w:fill="FFFFFF"/>
        <w:ind w:right="-2" w:firstLine="720"/>
        <w:jc w:val="both"/>
        <w:rPr>
          <w:b/>
          <w:color w:val="000000"/>
          <w:spacing w:val="9"/>
          <w:sz w:val="24"/>
          <w:szCs w:val="24"/>
        </w:rPr>
      </w:pPr>
    </w:p>
    <w:p w:rsidR="003F469A" w:rsidRPr="005F1181" w:rsidRDefault="003F469A" w:rsidP="003F469A">
      <w:pPr>
        <w:rPr>
          <w:sz w:val="24"/>
          <w:szCs w:val="24"/>
        </w:rPr>
      </w:pPr>
    </w:p>
    <w:p w:rsidR="003F469A" w:rsidRPr="00AD3572" w:rsidRDefault="005E1CD7" w:rsidP="00AD3572">
      <w:pP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4"/>
        </w:rPr>
      </w:pPr>
      <w:r w:rsidRPr="005F1181">
        <w:rPr>
          <w:sz w:val="24"/>
          <w:szCs w:val="24"/>
        </w:rPr>
        <w:tab/>
      </w:r>
      <w:r w:rsidR="003F469A" w:rsidRPr="00AD3572">
        <w:rPr>
          <w:color w:val="000000"/>
          <w:sz w:val="24"/>
        </w:rPr>
        <w:t>Комплексната оценка на всеки участник се получава като сума от оценките на офертата по два показателя, изчислени по формулата:</w:t>
      </w:r>
    </w:p>
    <w:p w:rsidR="005E1CD7" w:rsidRPr="005F1181" w:rsidRDefault="005E1CD7" w:rsidP="005E1CD7">
      <w:pPr>
        <w:rPr>
          <w:sz w:val="24"/>
          <w:szCs w:val="24"/>
        </w:rPr>
      </w:pPr>
      <w:r w:rsidRPr="005F1181">
        <w:rPr>
          <w:b/>
          <w:bCs/>
          <w:sz w:val="24"/>
          <w:szCs w:val="24"/>
        </w:rPr>
        <w:tab/>
      </w:r>
    </w:p>
    <w:p w:rsidR="003F469A" w:rsidRPr="005F1181" w:rsidRDefault="005E1CD7" w:rsidP="003F469A">
      <w:pPr>
        <w:rPr>
          <w:b/>
          <w:bCs/>
          <w:sz w:val="24"/>
          <w:szCs w:val="24"/>
        </w:rPr>
      </w:pPr>
      <w:r w:rsidRPr="005F1181">
        <w:rPr>
          <w:b/>
          <w:bCs/>
          <w:sz w:val="24"/>
          <w:szCs w:val="24"/>
        </w:rPr>
        <w:tab/>
      </w:r>
      <w:proofErr w:type="spellStart"/>
      <w:r w:rsidR="005E1CB7" w:rsidRPr="005F1181">
        <w:rPr>
          <w:b/>
          <w:bCs/>
          <w:sz w:val="24"/>
          <w:szCs w:val="24"/>
        </w:rPr>
        <w:t>Ккомпл</w:t>
      </w:r>
      <w:proofErr w:type="spellEnd"/>
      <w:r w:rsidR="005E1CB7" w:rsidRPr="005F1181">
        <w:rPr>
          <w:b/>
          <w:bCs/>
          <w:sz w:val="24"/>
          <w:szCs w:val="24"/>
        </w:rPr>
        <w:t>. = П</w:t>
      </w:r>
      <w:r w:rsidR="005E1CB7" w:rsidRPr="005F1181">
        <w:rPr>
          <w:b/>
          <w:bCs/>
          <w:sz w:val="24"/>
          <w:szCs w:val="24"/>
          <w:vertAlign w:val="subscript"/>
        </w:rPr>
        <w:t>1</w:t>
      </w:r>
      <w:r w:rsidR="005E1CB7" w:rsidRPr="005F1181">
        <w:rPr>
          <w:b/>
          <w:bCs/>
          <w:sz w:val="24"/>
          <w:szCs w:val="24"/>
        </w:rPr>
        <w:t xml:space="preserve"> + П</w:t>
      </w:r>
      <w:r w:rsidR="005E1CB7" w:rsidRPr="005F1181">
        <w:rPr>
          <w:b/>
          <w:bCs/>
          <w:sz w:val="24"/>
          <w:szCs w:val="24"/>
          <w:vertAlign w:val="subscript"/>
        </w:rPr>
        <w:t xml:space="preserve">2 </w:t>
      </w:r>
      <w:r w:rsidR="005E1CB7" w:rsidRPr="005F1181">
        <w:rPr>
          <w:b/>
          <w:bCs/>
          <w:sz w:val="24"/>
          <w:szCs w:val="24"/>
        </w:rPr>
        <w:t>+</w:t>
      </w:r>
      <w:r w:rsidR="005E1CB7" w:rsidRPr="005F1181">
        <w:rPr>
          <w:b/>
          <w:bCs/>
          <w:sz w:val="24"/>
        </w:rPr>
        <w:t xml:space="preserve"> П</w:t>
      </w:r>
      <w:r w:rsidR="005E1CB7" w:rsidRPr="005F1181">
        <w:rPr>
          <w:b/>
          <w:bCs/>
          <w:strike/>
          <w:sz w:val="24"/>
          <w:vertAlign w:val="subscript"/>
        </w:rPr>
        <w:t>3</w:t>
      </w:r>
    </w:p>
    <w:p w:rsidR="005E1CD7" w:rsidRPr="005F1181" w:rsidRDefault="005E1CD7" w:rsidP="003F469A">
      <w:pPr>
        <w:rPr>
          <w:b/>
          <w:bCs/>
          <w:sz w:val="24"/>
          <w:szCs w:val="24"/>
        </w:rPr>
      </w:pPr>
    </w:p>
    <w:p w:rsidR="005E1CD7" w:rsidRPr="005F1181" w:rsidRDefault="005E1CD7" w:rsidP="005E1CD7">
      <w:pPr>
        <w:shd w:val="clear" w:color="auto" w:fill="FFFFFF"/>
        <w:spacing w:line="360" w:lineRule="auto"/>
        <w:jc w:val="both"/>
        <w:rPr>
          <w:b/>
          <w:bCs/>
          <w:color w:val="000000"/>
          <w:sz w:val="24"/>
          <w:szCs w:val="24"/>
          <w:u w:val="single"/>
        </w:rPr>
      </w:pPr>
      <w:r w:rsidRPr="005F1181">
        <w:rPr>
          <w:b/>
          <w:bCs/>
          <w:color w:val="000000"/>
          <w:sz w:val="24"/>
          <w:szCs w:val="24"/>
        </w:rPr>
        <w:lastRenderedPageBreak/>
        <w:tab/>
      </w:r>
      <w:r w:rsidRPr="005F1181">
        <w:rPr>
          <w:b/>
          <w:bCs/>
          <w:color w:val="000000"/>
          <w:sz w:val="24"/>
          <w:szCs w:val="24"/>
          <w:u w:val="single"/>
        </w:rPr>
        <w:t>Класиране на участниците</w:t>
      </w:r>
    </w:p>
    <w:p w:rsidR="005E1CD7" w:rsidRPr="005F1181" w:rsidRDefault="005E1CD7" w:rsidP="005E1CD7">
      <w:pPr>
        <w:shd w:val="clear" w:color="auto" w:fill="FFFFFF"/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5F1181">
        <w:rPr>
          <w:color w:val="000000"/>
          <w:sz w:val="24"/>
        </w:rPr>
        <w:tab/>
        <w:t xml:space="preserve">На първо място се </w:t>
      </w:r>
      <w:r w:rsidRPr="005F1181">
        <w:rPr>
          <w:color w:val="000000"/>
          <w:sz w:val="24"/>
          <w:szCs w:val="24"/>
        </w:rPr>
        <w:t xml:space="preserve">класира участникът с </w:t>
      </w:r>
      <w:r w:rsidRPr="005F1181">
        <w:rPr>
          <w:sz w:val="24"/>
          <w:szCs w:val="24"/>
        </w:rPr>
        <w:t>най-голяма стойност на комплексната оценка (максимално възможната</w:t>
      </w:r>
      <w:r w:rsidRPr="005F1181">
        <w:rPr>
          <w:b/>
          <w:bCs/>
          <w:sz w:val="24"/>
          <w:szCs w:val="24"/>
        </w:rPr>
        <w:t xml:space="preserve"> </w:t>
      </w:r>
      <w:proofErr w:type="spellStart"/>
      <w:r w:rsidRPr="005F1181">
        <w:rPr>
          <w:b/>
          <w:bCs/>
          <w:sz w:val="24"/>
          <w:szCs w:val="24"/>
        </w:rPr>
        <w:t>Ккомпл</w:t>
      </w:r>
      <w:proofErr w:type="spellEnd"/>
      <w:r w:rsidRPr="005F1181">
        <w:rPr>
          <w:b/>
          <w:bCs/>
          <w:sz w:val="24"/>
          <w:szCs w:val="24"/>
        </w:rPr>
        <w:t xml:space="preserve">. </w:t>
      </w:r>
      <w:r w:rsidRPr="005F1181">
        <w:rPr>
          <w:b/>
          <w:sz w:val="24"/>
          <w:szCs w:val="24"/>
        </w:rPr>
        <w:t>е 100 т.</w:t>
      </w:r>
      <w:r w:rsidRPr="005F1181">
        <w:rPr>
          <w:sz w:val="24"/>
          <w:szCs w:val="24"/>
        </w:rPr>
        <w:t>)</w:t>
      </w:r>
    </w:p>
    <w:p w:rsidR="005E1CD7" w:rsidRPr="005F1181" w:rsidRDefault="005E1CD7" w:rsidP="005E1CD7">
      <w:pPr>
        <w:shd w:val="clear" w:color="auto" w:fill="FFFFFF"/>
        <w:tabs>
          <w:tab w:val="left" w:pos="709"/>
        </w:tabs>
        <w:spacing w:line="360" w:lineRule="auto"/>
        <w:jc w:val="both"/>
      </w:pPr>
      <w:r w:rsidRPr="005F1181">
        <w:rPr>
          <w:sz w:val="24"/>
          <w:szCs w:val="24"/>
        </w:rPr>
        <w:tab/>
      </w:r>
      <w:r w:rsidRPr="005F1181">
        <w:rPr>
          <w:color w:val="000000"/>
          <w:sz w:val="24"/>
        </w:rPr>
        <w:t>Останалите участници заемат места в класирането по низходящ ред на комплексните си оценки.</w:t>
      </w:r>
      <w:r w:rsidRPr="005F1181">
        <w:t xml:space="preserve"> </w:t>
      </w:r>
    </w:p>
    <w:p w:rsidR="005E1CD7" w:rsidRPr="005F1181" w:rsidRDefault="005E1CD7" w:rsidP="005E1CD7">
      <w:pPr>
        <w:shd w:val="clear" w:color="auto" w:fill="FFFFFF"/>
        <w:tabs>
          <w:tab w:val="left" w:pos="709"/>
        </w:tabs>
        <w:spacing w:line="360" w:lineRule="auto"/>
        <w:jc w:val="both"/>
      </w:pPr>
      <w:r w:rsidRPr="005F1181">
        <w:tab/>
      </w:r>
      <w:r w:rsidRPr="005F1181">
        <w:rPr>
          <w:sz w:val="24"/>
          <w:szCs w:val="24"/>
        </w:rPr>
        <w:t>Когато комплексните оценки на две или повече оферти за равни, се прилага чл.58, ал.</w:t>
      </w:r>
      <w:r w:rsidR="00BE5552">
        <w:rPr>
          <w:sz w:val="24"/>
          <w:szCs w:val="24"/>
        </w:rPr>
        <w:t> </w:t>
      </w:r>
      <w:r w:rsidRPr="005F1181">
        <w:rPr>
          <w:sz w:val="24"/>
          <w:szCs w:val="24"/>
        </w:rPr>
        <w:t>2 или 3 от Правилника за прилагане Закона за обществените поръчки.</w:t>
      </w:r>
    </w:p>
    <w:bookmarkEnd w:id="0"/>
    <w:p w:rsidR="005E1CD7" w:rsidRPr="005F1181" w:rsidRDefault="005E1CD7" w:rsidP="003F469A">
      <w:pPr>
        <w:rPr>
          <w:b/>
          <w:bCs/>
          <w:sz w:val="24"/>
          <w:szCs w:val="24"/>
        </w:rPr>
      </w:pPr>
    </w:p>
    <w:sectPr w:rsidR="005E1CD7" w:rsidRPr="005F1181" w:rsidSect="003C735E">
      <w:footerReference w:type="even" r:id="rId8"/>
      <w:footerReference w:type="default" r:id="rId9"/>
      <w:pgSz w:w="11906" w:h="16838" w:code="9"/>
      <w:pgMar w:top="851" w:right="851" w:bottom="993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E09" w:rsidRDefault="00DE5E09">
      <w:r>
        <w:separator/>
      </w:r>
    </w:p>
  </w:endnote>
  <w:endnote w:type="continuationSeparator" w:id="0">
    <w:p w:rsidR="00DE5E09" w:rsidRDefault="00DE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3D" w:rsidRDefault="00EB243D" w:rsidP="003F42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243D" w:rsidRDefault="00EB243D" w:rsidP="0048436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3D" w:rsidRDefault="00EB243D" w:rsidP="003F42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3C17">
      <w:rPr>
        <w:rStyle w:val="PageNumber"/>
        <w:noProof/>
      </w:rPr>
      <w:t>2</w:t>
    </w:r>
    <w:r>
      <w:rPr>
        <w:rStyle w:val="PageNumber"/>
      </w:rPr>
      <w:fldChar w:fldCharType="end"/>
    </w:r>
  </w:p>
  <w:p w:rsidR="00EB243D" w:rsidRDefault="00EB243D" w:rsidP="0048436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E09" w:rsidRDefault="00DE5E09">
      <w:r>
        <w:separator/>
      </w:r>
    </w:p>
  </w:footnote>
  <w:footnote w:type="continuationSeparator" w:id="0">
    <w:p w:rsidR="00DE5E09" w:rsidRDefault="00DE5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129A"/>
    <w:multiLevelType w:val="hybridMultilevel"/>
    <w:tmpl w:val="C8B6744C"/>
    <w:lvl w:ilvl="0" w:tplc="4B080AC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B7A0119"/>
    <w:multiLevelType w:val="hybridMultilevel"/>
    <w:tmpl w:val="66146714"/>
    <w:lvl w:ilvl="0" w:tplc="ED7AE6F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0DA5292E"/>
    <w:multiLevelType w:val="hybridMultilevel"/>
    <w:tmpl w:val="ACB4E544"/>
    <w:lvl w:ilvl="0" w:tplc="8C2E68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6562256"/>
    <w:multiLevelType w:val="hybridMultilevel"/>
    <w:tmpl w:val="963AA634"/>
    <w:lvl w:ilvl="0" w:tplc="B358DD0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0B3C71"/>
    <w:multiLevelType w:val="hybridMultilevel"/>
    <w:tmpl w:val="1CA09F62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lang w:val="ru-RU"/>
      </w:rPr>
    </w:lvl>
    <w:lvl w:ilvl="1" w:tplc="5FC43CC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5">
    <w:nsid w:val="1F801A4E"/>
    <w:multiLevelType w:val="hybridMultilevel"/>
    <w:tmpl w:val="3F9A7DF8"/>
    <w:lvl w:ilvl="0" w:tplc="703669E8">
      <w:start w:val="30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793174"/>
    <w:multiLevelType w:val="singleLevel"/>
    <w:tmpl w:val="DC728E1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7">
    <w:nsid w:val="3B54565D"/>
    <w:multiLevelType w:val="hybridMultilevel"/>
    <w:tmpl w:val="987AF54A"/>
    <w:lvl w:ilvl="0" w:tplc="EDBAB104">
      <w:start w:val="3"/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08E18C7"/>
    <w:multiLevelType w:val="multilevel"/>
    <w:tmpl w:val="7834E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1770CBF"/>
    <w:multiLevelType w:val="hybridMultilevel"/>
    <w:tmpl w:val="C7C8BD86"/>
    <w:lvl w:ilvl="0" w:tplc="04020003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cs="Courier New" w:hint="default"/>
      </w:rPr>
    </w:lvl>
    <w:lvl w:ilvl="1" w:tplc="0402000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0">
    <w:nsid w:val="68251978"/>
    <w:multiLevelType w:val="hybridMultilevel"/>
    <w:tmpl w:val="C4325342"/>
    <w:lvl w:ilvl="0" w:tplc="43E4D9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0"/>
  </w:num>
  <w:num w:numId="8">
    <w:abstractNumId w:val="7"/>
  </w:num>
  <w:num w:numId="9">
    <w:abstractNumId w:val="3"/>
  </w:num>
  <w:num w:numId="10">
    <w:abstractNumId w:val="10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ospodin Gochev">
    <w15:presenceInfo w15:providerId="Windows Live" w15:userId="19824d24f0763f9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D8D"/>
    <w:rsid w:val="00000197"/>
    <w:rsid w:val="00003184"/>
    <w:rsid w:val="00004C6F"/>
    <w:rsid w:val="00010C59"/>
    <w:rsid w:val="0001102F"/>
    <w:rsid w:val="0001182C"/>
    <w:rsid w:val="00011D5D"/>
    <w:rsid w:val="00013D38"/>
    <w:rsid w:val="00015E7D"/>
    <w:rsid w:val="000444C6"/>
    <w:rsid w:val="0005102E"/>
    <w:rsid w:val="00065B79"/>
    <w:rsid w:val="00082CA6"/>
    <w:rsid w:val="00082E51"/>
    <w:rsid w:val="00084219"/>
    <w:rsid w:val="000A41C6"/>
    <w:rsid w:val="000B12B6"/>
    <w:rsid w:val="000B7D81"/>
    <w:rsid w:val="000C0F82"/>
    <w:rsid w:val="000C4F02"/>
    <w:rsid w:val="000D2BD3"/>
    <w:rsid w:val="000D5FE3"/>
    <w:rsid w:val="000E1422"/>
    <w:rsid w:val="000E1E5A"/>
    <w:rsid w:val="000E3D1F"/>
    <w:rsid w:val="000E50B2"/>
    <w:rsid w:val="00105ED4"/>
    <w:rsid w:val="00106016"/>
    <w:rsid w:val="001101F6"/>
    <w:rsid w:val="00117F52"/>
    <w:rsid w:val="00120222"/>
    <w:rsid w:val="0012298A"/>
    <w:rsid w:val="0012619C"/>
    <w:rsid w:val="00127C16"/>
    <w:rsid w:val="0013725E"/>
    <w:rsid w:val="00141F62"/>
    <w:rsid w:val="001477D5"/>
    <w:rsid w:val="0015382D"/>
    <w:rsid w:val="00157008"/>
    <w:rsid w:val="0016439A"/>
    <w:rsid w:val="00181B78"/>
    <w:rsid w:val="00190235"/>
    <w:rsid w:val="00190F4F"/>
    <w:rsid w:val="001B73C7"/>
    <w:rsid w:val="001C33E2"/>
    <w:rsid w:val="001D730B"/>
    <w:rsid w:val="001E2D83"/>
    <w:rsid w:val="001F1967"/>
    <w:rsid w:val="002046AF"/>
    <w:rsid w:val="0021081A"/>
    <w:rsid w:val="00220DCA"/>
    <w:rsid w:val="00226422"/>
    <w:rsid w:val="00231C92"/>
    <w:rsid w:val="00243A64"/>
    <w:rsid w:val="00253CEB"/>
    <w:rsid w:val="00265FC1"/>
    <w:rsid w:val="00273D71"/>
    <w:rsid w:val="00275E2E"/>
    <w:rsid w:val="00285E81"/>
    <w:rsid w:val="00293DAD"/>
    <w:rsid w:val="002B4B62"/>
    <w:rsid w:val="002B4CC6"/>
    <w:rsid w:val="002D5338"/>
    <w:rsid w:val="002D7CDB"/>
    <w:rsid w:val="002E320B"/>
    <w:rsid w:val="002F0AEC"/>
    <w:rsid w:val="003045C0"/>
    <w:rsid w:val="00305FCF"/>
    <w:rsid w:val="00321676"/>
    <w:rsid w:val="00321B58"/>
    <w:rsid w:val="00326F00"/>
    <w:rsid w:val="003311F1"/>
    <w:rsid w:val="00331887"/>
    <w:rsid w:val="00332C9E"/>
    <w:rsid w:val="00346EEF"/>
    <w:rsid w:val="003573BA"/>
    <w:rsid w:val="00360B6A"/>
    <w:rsid w:val="00364063"/>
    <w:rsid w:val="00364490"/>
    <w:rsid w:val="003708E7"/>
    <w:rsid w:val="00391274"/>
    <w:rsid w:val="003B108E"/>
    <w:rsid w:val="003B479B"/>
    <w:rsid w:val="003C735E"/>
    <w:rsid w:val="003D22C2"/>
    <w:rsid w:val="003D36D2"/>
    <w:rsid w:val="003E01B1"/>
    <w:rsid w:val="003E6CFE"/>
    <w:rsid w:val="003F0E03"/>
    <w:rsid w:val="003F1AFC"/>
    <w:rsid w:val="003F354E"/>
    <w:rsid w:val="003F429C"/>
    <w:rsid w:val="003F469A"/>
    <w:rsid w:val="00401AC2"/>
    <w:rsid w:val="004042EC"/>
    <w:rsid w:val="00414E57"/>
    <w:rsid w:val="004200F1"/>
    <w:rsid w:val="0042060A"/>
    <w:rsid w:val="004257D1"/>
    <w:rsid w:val="00431190"/>
    <w:rsid w:val="004368D2"/>
    <w:rsid w:val="0044204A"/>
    <w:rsid w:val="00447E64"/>
    <w:rsid w:val="00456A5D"/>
    <w:rsid w:val="0045726B"/>
    <w:rsid w:val="00465E07"/>
    <w:rsid w:val="0046754B"/>
    <w:rsid w:val="00471EE2"/>
    <w:rsid w:val="004811EC"/>
    <w:rsid w:val="0048436A"/>
    <w:rsid w:val="004959AC"/>
    <w:rsid w:val="004A3239"/>
    <w:rsid w:val="004C6D81"/>
    <w:rsid w:val="004C764B"/>
    <w:rsid w:val="004D1079"/>
    <w:rsid w:val="004E57E1"/>
    <w:rsid w:val="004F1A4A"/>
    <w:rsid w:val="004F5A9F"/>
    <w:rsid w:val="00526DFE"/>
    <w:rsid w:val="00531378"/>
    <w:rsid w:val="0054584A"/>
    <w:rsid w:val="005476FC"/>
    <w:rsid w:val="00556E81"/>
    <w:rsid w:val="00571A2E"/>
    <w:rsid w:val="005733E6"/>
    <w:rsid w:val="00577F8E"/>
    <w:rsid w:val="00582BFF"/>
    <w:rsid w:val="00584AEA"/>
    <w:rsid w:val="00591F00"/>
    <w:rsid w:val="00593F8D"/>
    <w:rsid w:val="005A0D81"/>
    <w:rsid w:val="005A5676"/>
    <w:rsid w:val="005A7A4F"/>
    <w:rsid w:val="005D3B6D"/>
    <w:rsid w:val="005E0779"/>
    <w:rsid w:val="005E1CB7"/>
    <w:rsid w:val="005E1CD7"/>
    <w:rsid w:val="005F1181"/>
    <w:rsid w:val="005F71E5"/>
    <w:rsid w:val="00610A20"/>
    <w:rsid w:val="00616A0A"/>
    <w:rsid w:val="00616F21"/>
    <w:rsid w:val="006403C4"/>
    <w:rsid w:val="00640C85"/>
    <w:rsid w:val="00644609"/>
    <w:rsid w:val="00650EE1"/>
    <w:rsid w:val="00657AC3"/>
    <w:rsid w:val="006605EF"/>
    <w:rsid w:val="00666D8D"/>
    <w:rsid w:val="00674114"/>
    <w:rsid w:val="00686D21"/>
    <w:rsid w:val="0069048A"/>
    <w:rsid w:val="00692300"/>
    <w:rsid w:val="00694F83"/>
    <w:rsid w:val="006A4698"/>
    <w:rsid w:val="006B20CE"/>
    <w:rsid w:val="006B445B"/>
    <w:rsid w:val="006B5071"/>
    <w:rsid w:val="006B660B"/>
    <w:rsid w:val="006C09AC"/>
    <w:rsid w:val="006C4B88"/>
    <w:rsid w:val="006E7E25"/>
    <w:rsid w:val="00701539"/>
    <w:rsid w:val="007030FF"/>
    <w:rsid w:val="00703C3F"/>
    <w:rsid w:val="00713D77"/>
    <w:rsid w:val="007161E7"/>
    <w:rsid w:val="00721A2A"/>
    <w:rsid w:val="0073621D"/>
    <w:rsid w:val="007457F0"/>
    <w:rsid w:val="00754C7C"/>
    <w:rsid w:val="00755BE1"/>
    <w:rsid w:val="00757C77"/>
    <w:rsid w:val="00760353"/>
    <w:rsid w:val="007662CE"/>
    <w:rsid w:val="007678EC"/>
    <w:rsid w:val="00772940"/>
    <w:rsid w:val="0078614C"/>
    <w:rsid w:val="00787D1D"/>
    <w:rsid w:val="007A5E97"/>
    <w:rsid w:val="007A61B4"/>
    <w:rsid w:val="007C0633"/>
    <w:rsid w:val="007C652A"/>
    <w:rsid w:val="007D3367"/>
    <w:rsid w:val="007D54DA"/>
    <w:rsid w:val="007E2B0B"/>
    <w:rsid w:val="007E51FD"/>
    <w:rsid w:val="007F45A0"/>
    <w:rsid w:val="008057EC"/>
    <w:rsid w:val="008201A1"/>
    <w:rsid w:val="00823764"/>
    <w:rsid w:val="0082395C"/>
    <w:rsid w:val="00834594"/>
    <w:rsid w:val="008351E9"/>
    <w:rsid w:val="00840180"/>
    <w:rsid w:val="00840D40"/>
    <w:rsid w:val="008429D5"/>
    <w:rsid w:val="00852426"/>
    <w:rsid w:val="0085266B"/>
    <w:rsid w:val="0085278C"/>
    <w:rsid w:val="00857F74"/>
    <w:rsid w:val="00884C99"/>
    <w:rsid w:val="008A02E6"/>
    <w:rsid w:val="008A2AF0"/>
    <w:rsid w:val="008A47A4"/>
    <w:rsid w:val="008A4F9A"/>
    <w:rsid w:val="008B0983"/>
    <w:rsid w:val="008B502E"/>
    <w:rsid w:val="008B65E1"/>
    <w:rsid w:val="008C008F"/>
    <w:rsid w:val="008C198B"/>
    <w:rsid w:val="008C4452"/>
    <w:rsid w:val="008C705F"/>
    <w:rsid w:val="008C7DED"/>
    <w:rsid w:val="008D1981"/>
    <w:rsid w:val="008F3EB4"/>
    <w:rsid w:val="00902A34"/>
    <w:rsid w:val="009112DD"/>
    <w:rsid w:val="00913B64"/>
    <w:rsid w:val="00940278"/>
    <w:rsid w:val="00942811"/>
    <w:rsid w:val="00946342"/>
    <w:rsid w:val="00966DFE"/>
    <w:rsid w:val="009671A4"/>
    <w:rsid w:val="00972F73"/>
    <w:rsid w:val="00983A99"/>
    <w:rsid w:val="00991561"/>
    <w:rsid w:val="009923B1"/>
    <w:rsid w:val="0099245D"/>
    <w:rsid w:val="009A0D4A"/>
    <w:rsid w:val="009A6A99"/>
    <w:rsid w:val="009B0E51"/>
    <w:rsid w:val="009B19A3"/>
    <w:rsid w:val="009B3C5A"/>
    <w:rsid w:val="009C24BE"/>
    <w:rsid w:val="009C7D60"/>
    <w:rsid w:val="009D65E7"/>
    <w:rsid w:val="009F14EF"/>
    <w:rsid w:val="009F6D00"/>
    <w:rsid w:val="00A0164E"/>
    <w:rsid w:val="00A01DEC"/>
    <w:rsid w:val="00A21724"/>
    <w:rsid w:val="00A33AEE"/>
    <w:rsid w:val="00A35C50"/>
    <w:rsid w:val="00A40B8E"/>
    <w:rsid w:val="00A41D95"/>
    <w:rsid w:val="00A44608"/>
    <w:rsid w:val="00A50001"/>
    <w:rsid w:val="00A513C2"/>
    <w:rsid w:val="00A60E90"/>
    <w:rsid w:val="00A622C0"/>
    <w:rsid w:val="00A742F2"/>
    <w:rsid w:val="00A815E3"/>
    <w:rsid w:val="00A83CC3"/>
    <w:rsid w:val="00A933B3"/>
    <w:rsid w:val="00AA13C0"/>
    <w:rsid w:val="00AA374D"/>
    <w:rsid w:val="00AC12AC"/>
    <w:rsid w:val="00AC52D1"/>
    <w:rsid w:val="00AD3572"/>
    <w:rsid w:val="00AE1D50"/>
    <w:rsid w:val="00B16629"/>
    <w:rsid w:val="00B318BB"/>
    <w:rsid w:val="00B35E9A"/>
    <w:rsid w:val="00B411E4"/>
    <w:rsid w:val="00B418F2"/>
    <w:rsid w:val="00B424C8"/>
    <w:rsid w:val="00B54E64"/>
    <w:rsid w:val="00B6088B"/>
    <w:rsid w:val="00B61BA7"/>
    <w:rsid w:val="00B63B14"/>
    <w:rsid w:val="00B728A2"/>
    <w:rsid w:val="00B76F83"/>
    <w:rsid w:val="00B849A1"/>
    <w:rsid w:val="00B94B12"/>
    <w:rsid w:val="00BA024B"/>
    <w:rsid w:val="00BB5D4D"/>
    <w:rsid w:val="00BD2F4C"/>
    <w:rsid w:val="00BE1ECA"/>
    <w:rsid w:val="00BE5552"/>
    <w:rsid w:val="00BE602D"/>
    <w:rsid w:val="00C0494F"/>
    <w:rsid w:val="00C05963"/>
    <w:rsid w:val="00C12557"/>
    <w:rsid w:val="00C17BB2"/>
    <w:rsid w:val="00C34CBF"/>
    <w:rsid w:val="00C34DF7"/>
    <w:rsid w:val="00C3631B"/>
    <w:rsid w:val="00C46FF4"/>
    <w:rsid w:val="00C51050"/>
    <w:rsid w:val="00C6534D"/>
    <w:rsid w:val="00C67AD7"/>
    <w:rsid w:val="00C745C8"/>
    <w:rsid w:val="00C92673"/>
    <w:rsid w:val="00C94C18"/>
    <w:rsid w:val="00CA3D57"/>
    <w:rsid w:val="00CB5772"/>
    <w:rsid w:val="00CC06AA"/>
    <w:rsid w:val="00CC10EF"/>
    <w:rsid w:val="00CC1698"/>
    <w:rsid w:val="00CC6673"/>
    <w:rsid w:val="00CC7CBF"/>
    <w:rsid w:val="00CD6E52"/>
    <w:rsid w:val="00CE0D41"/>
    <w:rsid w:val="00CE6E3C"/>
    <w:rsid w:val="00CF6BC4"/>
    <w:rsid w:val="00D07149"/>
    <w:rsid w:val="00D11235"/>
    <w:rsid w:val="00D11BA4"/>
    <w:rsid w:val="00D1624D"/>
    <w:rsid w:val="00D16D52"/>
    <w:rsid w:val="00D17AEB"/>
    <w:rsid w:val="00D2216C"/>
    <w:rsid w:val="00D27F9F"/>
    <w:rsid w:val="00D35DD1"/>
    <w:rsid w:val="00D37211"/>
    <w:rsid w:val="00D40423"/>
    <w:rsid w:val="00D53673"/>
    <w:rsid w:val="00D613F1"/>
    <w:rsid w:val="00D618D7"/>
    <w:rsid w:val="00D64734"/>
    <w:rsid w:val="00D66E47"/>
    <w:rsid w:val="00D729AD"/>
    <w:rsid w:val="00D75BFB"/>
    <w:rsid w:val="00D8070B"/>
    <w:rsid w:val="00D8077B"/>
    <w:rsid w:val="00D8427D"/>
    <w:rsid w:val="00D84301"/>
    <w:rsid w:val="00D90765"/>
    <w:rsid w:val="00DA3D9E"/>
    <w:rsid w:val="00DA7EEF"/>
    <w:rsid w:val="00DB118E"/>
    <w:rsid w:val="00DC05D7"/>
    <w:rsid w:val="00DD658E"/>
    <w:rsid w:val="00DE0EC4"/>
    <w:rsid w:val="00DE2006"/>
    <w:rsid w:val="00DE35C8"/>
    <w:rsid w:val="00DE5E09"/>
    <w:rsid w:val="00DF22D7"/>
    <w:rsid w:val="00E12C63"/>
    <w:rsid w:val="00E3532F"/>
    <w:rsid w:val="00E35495"/>
    <w:rsid w:val="00E4341C"/>
    <w:rsid w:val="00E44217"/>
    <w:rsid w:val="00E51985"/>
    <w:rsid w:val="00E56EF5"/>
    <w:rsid w:val="00E57FB9"/>
    <w:rsid w:val="00E63735"/>
    <w:rsid w:val="00E6746C"/>
    <w:rsid w:val="00E725D9"/>
    <w:rsid w:val="00E81B11"/>
    <w:rsid w:val="00E855CE"/>
    <w:rsid w:val="00E955F2"/>
    <w:rsid w:val="00EB243D"/>
    <w:rsid w:val="00EB6CD7"/>
    <w:rsid w:val="00EC010C"/>
    <w:rsid w:val="00EC3078"/>
    <w:rsid w:val="00ED32F0"/>
    <w:rsid w:val="00ED402C"/>
    <w:rsid w:val="00ED744E"/>
    <w:rsid w:val="00EE0CBD"/>
    <w:rsid w:val="00EE5ECF"/>
    <w:rsid w:val="00EF178E"/>
    <w:rsid w:val="00EF4115"/>
    <w:rsid w:val="00F01AF2"/>
    <w:rsid w:val="00F02ED7"/>
    <w:rsid w:val="00F05A13"/>
    <w:rsid w:val="00F23D3C"/>
    <w:rsid w:val="00F25DED"/>
    <w:rsid w:val="00F3088F"/>
    <w:rsid w:val="00F31495"/>
    <w:rsid w:val="00F325E1"/>
    <w:rsid w:val="00F3345B"/>
    <w:rsid w:val="00F43FF5"/>
    <w:rsid w:val="00F46D1E"/>
    <w:rsid w:val="00F8293F"/>
    <w:rsid w:val="00F83C17"/>
    <w:rsid w:val="00F85631"/>
    <w:rsid w:val="00F908E5"/>
    <w:rsid w:val="00F96377"/>
    <w:rsid w:val="00FA0BB8"/>
    <w:rsid w:val="00FD42C0"/>
    <w:rsid w:val="00FE027B"/>
    <w:rsid w:val="00FE4F0F"/>
    <w:rsid w:val="00FE65FF"/>
    <w:rsid w:val="00FF04F1"/>
    <w:rsid w:val="00FF474E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BD3"/>
    <w:pPr>
      <w:widowControl w:val="0"/>
      <w:autoSpaceDE w:val="0"/>
      <w:autoSpaceDN w:val="0"/>
      <w:adjustRightInd w:val="0"/>
    </w:pPr>
    <w:rPr>
      <w:rFonts w:ascii="Times New Roman" w:hAnsi="Times New Roman"/>
      <w:lang w:val="bg-BG" w:eastAsia="bg-BG"/>
    </w:rPr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rPr>
      <w:rFonts w:ascii="Times New Roman" w:hAnsi="Times New Roman"/>
      <w:sz w:val="24"/>
    </w:rPr>
  </w:style>
  <w:style w:type="paragraph" w:customStyle="1" w:styleId="1">
    <w:name w:val="Заглавие 1 центрирано"/>
    <w:basedOn w:val="a"/>
    <w:next w:val="a"/>
    <w:pPr>
      <w:spacing w:before="240" w:after="60"/>
      <w:jc w:val="center"/>
    </w:pPr>
    <w:rPr>
      <w:b/>
      <w:sz w:val="28"/>
    </w:rPr>
  </w:style>
  <w:style w:type="paragraph" w:customStyle="1" w:styleId="2">
    <w:name w:val="Заглавие 2 центрирано"/>
    <w:basedOn w:val="1"/>
    <w:next w:val="a"/>
    <w:rPr>
      <w:i/>
      <w:sz w:val="24"/>
    </w:rPr>
  </w:style>
  <w:style w:type="paragraph" w:customStyle="1" w:styleId="3">
    <w:name w:val="Заглавие 3 центрирано"/>
    <w:basedOn w:val="1"/>
    <w:next w:val="a"/>
    <w:rPr>
      <w:sz w:val="24"/>
    </w:rPr>
  </w:style>
  <w:style w:type="paragraph" w:customStyle="1" w:styleId="a">
    <w:name w:val="Обикн. параграф"/>
    <w:basedOn w:val="Normal"/>
  </w:style>
  <w:style w:type="paragraph" w:customStyle="1" w:styleId="a0">
    <w:name w:val="Обикн. пар. с продължение"/>
    <w:basedOn w:val="a"/>
    <w:next w:val="a"/>
    <w:pPr>
      <w:keepNext/>
    </w:pPr>
  </w:style>
  <w:style w:type="paragraph" w:customStyle="1" w:styleId="a1">
    <w:name w:val="Плътен параграф"/>
    <w:basedOn w:val="a"/>
    <w:next w:val="a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</w:pPr>
  </w:style>
  <w:style w:type="paragraph" w:customStyle="1" w:styleId="1-">
    <w:name w:val="Списък 1-о ниво"/>
    <w:basedOn w:val="a"/>
    <w:pPr>
      <w:tabs>
        <w:tab w:val="left" w:pos="1008"/>
      </w:tabs>
      <w:spacing w:before="60"/>
      <w:ind w:left="1296" w:hanging="288"/>
    </w:pPr>
  </w:style>
  <w:style w:type="paragraph" w:customStyle="1" w:styleId="2-">
    <w:name w:val="Списък 2-о ниво"/>
    <w:basedOn w:val="1-"/>
    <w:pPr>
      <w:tabs>
        <w:tab w:val="clear" w:pos="1008"/>
        <w:tab w:val="left" w:pos="1728"/>
      </w:tabs>
      <w:ind w:left="2017" w:hanging="289"/>
    </w:pPr>
  </w:style>
  <w:style w:type="paragraph" w:customStyle="1" w:styleId="3-">
    <w:name w:val="Списък 3-о ниво"/>
    <w:basedOn w:val="1-"/>
    <w:pPr>
      <w:tabs>
        <w:tab w:val="clear" w:pos="1008"/>
        <w:tab w:val="left" w:pos="2448"/>
      </w:tabs>
      <w:ind w:left="2737" w:hanging="289"/>
    </w:pPr>
  </w:style>
  <w:style w:type="paragraph" w:customStyle="1" w:styleId="a2">
    <w:name w:val="Плътен пар. с прод."/>
    <w:basedOn w:val="a1"/>
    <w:pPr>
      <w:keepNext/>
    </w:pPr>
  </w:style>
  <w:style w:type="paragraph" w:customStyle="1" w:styleId="a3">
    <w:name w:val="Заглавие на документа"/>
    <w:basedOn w:val="a"/>
    <w:next w:val="a"/>
    <w:pPr>
      <w:keepNext/>
      <w:keepLines/>
      <w:spacing w:after="960" w:line="480" w:lineRule="exact"/>
      <w:jc w:val="center"/>
    </w:pPr>
    <w:rPr>
      <w:b/>
      <w:sz w:val="32"/>
    </w:rPr>
  </w:style>
  <w:style w:type="paragraph" w:customStyle="1" w:styleId="10">
    <w:name w:val="Заглавие 1 ляво"/>
    <w:basedOn w:val="1"/>
    <w:next w:val="a"/>
    <w:pPr>
      <w:jc w:val="left"/>
    </w:pPr>
  </w:style>
  <w:style w:type="paragraph" w:customStyle="1" w:styleId="20">
    <w:name w:val="Заглавие 2 ляво"/>
    <w:basedOn w:val="2"/>
    <w:next w:val="a"/>
    <w:pPr>
      <w:jc w:val="left"/>
    </w:pPr>
  </w:style>
  <w:style w:type="paragraph" w:customStyle="1" w:styleId="30">
    <w:name w:val="Заглавие 3 ляво"/>
    <w:basedOn w:val="3"/>
    <w:next w:val="a"/>
    <w:pPr>
      <w:jc w:val="left"/>
    </w:pPr>
  </w:style>
  <w:style w:type="paragraph" w:customStyle="1" w:styleId="31">
    <w:name w:val="Пар. с  3 см отстъп"/>
    <w:basedOn w:val="a1"/>
    <w:pPr>
      <w:tabs>
        <w:tab w:val="clear" w:pos="1701"/>
      </w:tabs>
      <w:ind w:left="1701"/>
    </w:pPr>
  </w:style>
  <w:style w:type="paragraph" w:customStyle="1" w:styleId="6">
    <w:name w:val="Пар. с  6 см отстъп"/>
    <w:basedOn w:val="a1"/>
    <w:pPr>
      <w:tabs>
        <w:tab w:val="clear" w:pos="1701"/>
        <w:tab w:val="clear" w:pos="3402"/>
      </w:tabs>
      <w:ind w:left="3402"/>
    </w:pPr>
  </w:style>
  <w:style w:type="paragraph" w:customStyle="1" w:styleId="9">
    <w:name w:val="Пар. с  9 см отстъп"/>
    <w:basedOn w:val="a1"/>
    <w:pPr>
      <w:tabs>
        <w:tab w:val="clear" w:pos="1701"/>
        <w:tab w:val="clear" w:pos="3402"/>
        <w:tab w:val="clear" w:pos="5103"/>
      </w:tabs>
      <w:ind w:left="5103"/>
    </w:pPr>
  </w:style>
  <w:style w:type="paragraph" w:customStyle="1" w:styleId="12">
    <w:name w:val="Пар. с  12 см отстъп"/>
    <w:basedOn w:val="a1"/>
    <w:pPr>
      <w:tabs>
        <w:tab w:val="clear" w:pos="1701"/>
        <w:tab w:val="clear" w:pos="3402"/>
        <w:tab w:val="clear" w:pos="5103"/>
        <w:tab w:val="clear" w:pos="6804"/>
      </w:tabs>
      <w:ind w:left="6804"/>
    </w:pPr>
  </w:style>
  <w:style w:type="paragraph" w:styleId="TOC1">
    <w:name w:val="toc 1"/>
    <w:next w:val="Normal"/>
    <w:semiHidden/>
    <w:pPr>
      <w:tabs>
        <w:tab w:val="right" w:leader="dot" w:pos="9638"/>
      </w:tabs>
      <w:spacing w:before="120"/>
    </w:pPr>
    <w:rPr>
      <w:rFonts w:ascii="Arial" w:hAnsi="Arial"/>
      <w:lang w:val="bg-BG" w:eastAsia="bg-BG"/>
    </w:rPr>
  </w:style>
  <w:style w:type="paragraph" w:customStyle="1" w:styleId="a4">
    <w:name w:val="БДС параграф"/>
    <w:pPr>
      <w:spacing w:line="480" w:lineRule="auto"/>
      <w:ind w:firstLine="720"/>
    </w:pPr>
    <w:rPr>
      <w:rFonts w:ascii="Arial" w:hAnsi="Arial"/>
      <w:sz w:val="24"/>
      <w:lang w:val="bg-BG" w:eastAsia="bg-BG"/>
    </w:rPr>
  </w:style>
  <w:style w:type="paragraph" w:styleId="Header">
    <w:name w:val="header"/>
    <w:pPr>
      <w:tabs>
        <w:tab w:val="right" w:pos="10773"/>
      </w:tabs>
    </w:pPr>
    <w:rPr>
      <w:rFonts w:ascii="Times New Roman" w:hAnsi="Times New Roman"/>
      <w:i/>
      <w:sz w:val="22"/>
      <w:lang w:val="bg-BG" w:eastAsia="bg-BG"/>
    </w:rPr>
  </w:style>
  <w:style w:type="paragraph" w:styleId="Footer">
    <w:name w:val="footer"/>
    <w:basedOn w:val="Header"/>
  </w:style>
  <w:style w:type="character" w:styleId="FootnoteReference">
    <w:name w:val="footnote reference"/>
    <w:semiHidden/>
    <w:rPr>
      <w:rFonts w:ascii="Times New Roman" w:hAnsi="Times New Roman"/>
      <w:sz w:val="18"/>
      <w:vertAlign w:val="superscript"/>
    </w:rPr>
  </w:style>
  <w:style w:type="paragraph" w:styleId="FootnoteText">
    <w:name w:val="footnote text"/>
    <w:semiHidden/>
    <w:pPr>
      <w:tabs>
        <w:tab w:val="left" w:pos="216"/>
      </w:tabs>
      <w:ind w:left="430" w:hanging="215"/>
    </w:pPr>
    <w:rPr>
      <w:rFonts w:ascii="Times New Roman" w:hAnsi="Times New Roman"/>
      <w:lang w:val="bg-BG" w:eastAsia="bg-BG"/>
    </w:rPr>
  </w:style>
  <w:style w:type="paragraph" w:styleId="TOC2">
    <w:name w:val="toc 2"/>
    <w:basedOn w:val="TOC1"/>
    <w:next w:val="Normal"/>
    <w:semiHidden/>
    <w:pPr>
      <w:spacing w:before="80"/>
      <w:ind w:left="238"/>
    </w:pPr>
  </w:style>
  <w:style w:type="paragraph" w:styleId="TOC3">
    <w:name w:val="toc 3"/>
    <w:basedOn w:val="TOC1"/>
    <w:next w:val="Normal"/>
    <w:semiHidden/>
    <w:pPr>
      <w:spacing w:before="40"/>
      <w:ind w:left="482"/>
    </w:pPr>
  </w:style>
  <w:style w:type="paragraph" w:styleId="TOC4">
    <w:name w:val="toc 4"/>
    <w:basedOn w:val="TOC1"/>
    <w:next w:val="Normal"/>
    <w:semiHidden/>
    <w:pPr>
      <w:spacing w:before="0"/>
      <w:ind w:left="720"/>
    </w:pPr>
  </w:style>
  <w:style w:type="paragraph" w:styleId="BalloonText">
    <w:name w:val="Balloon Text"/>
    <w:basedOn w:val="Normal"/>
    <w:semiHidden/>
    <w:rsid w:val="00610A20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526DFE"/>
    <w:pPr>
      <w:widowControl/>
      <w:autoSpaceDE/>
      <w:autoSpaceDN/>
      <w:adjustRightInd/>
      <w:snapToGrid w:val="0"/>
      <w:jc w:val="both"/>
    </w:pPr>
    <w:rPr>
      <w:sz w:val="24"/>
      <w:lang w:eastAsia="en-US"/>
    </w:rPr>
  </w:style>
  <w:style w:type="character" w:styleId="PageNumber">
    <w:name w:val="page number"/>
    <w:basedOn w:val="DefaultParagraphFont"/>
    <w:rsid w:val="0048436A"/>
  </w:style>
  <w:style w:type="paragraph" w:styleId="ListParagraph">
    <w:name w:val="List Paragraph"/>
    <w:basedOn w:val="Normal"/>
    <w:uiPriority w:val="34"/>
    <w:qFormat/>
    <w:rsid w:val="00346EEF"/>
    <w:pPr>
      <w:ind w:left="708"/>
    </w:pPr>
  </w:style>
  <w:style w:type="paragraph" w:styleId="Revision">
    <w:name w:val="Revision"/>
    <w:hidden/>
    <w:uiPriority w:val="99"/>
    <w:semiHidden/>
    <w:rsid w:val="00A40B8E"/>
    <w:rPr>
      <w:rFonts w:ascii="Times New Roman" w:hAnsi="Times New Roman"/>
      <w:lang w:val="bg-BG" w:eastAsia="bg-BG"/>
    </w:rPr>
  </w:style>
  <w:style w:type="character" w:styleId="CommentReference">
    <w:name w:val="annotation reference"/>
    <w:rsid w:val="0053137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1378"/>
  </w:style>
  <w:style w:type="character" w:customStyle="1" w:styleId="CommentTextChar">
    <w:name w:val="Comment Text Char"/>
    <w:link w:val="CommentText"/>
    <w:rsid w:val="00531378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531378"/>
    <w:rPr>
      <w:b/>
      <w:bCs/>
    </w:rPr>
  </w:style>
  <w:style w:type="character" w:customStyle="1" w:styleId="CommentSubjectChar">
    <w:name w:val="Comment Subject Char"/>
    <w:link w:val="CommentSubject"/>
    <w:rsid w:val="00531378"/>
    <w:rPr>
      <w:rFonts w:ascii="Times New Roman" w:hAnsi="Times New Roman"/>
      <w:b/>
      <w:bCs/>
    </w:rPr>
  </w:style>
  <w:style w:type="table" w:styleId="TableGrid">
    <w:name w:val="Table Grid"/>
    <w:basedOn w:val="TableNormal"/>
    <w:rsid w:val="00992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BD3"/>
    <w:pPr>
      <w:widowControl w:val="0"/>
      <w:autoSpaceDE w:val="0"/>
      <w:autoSpaceDN w:val="0"/>
      <w:adjustRightInd w:val="0"/>
    </w:pPr>
    <w:rPr>
      <w:rFonts w:ascii="Times New Roman" w:hAnsi="Times New Roman"/>
      <w:lang w:val="bg-BG" w:eastAsia="bg-BG"/>
    </w:rPr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rPr>
      <w:rFonts w:ascii="Times New Roman" w:hAnsi="Times New Roman"/>
      <w:sz w:val="24"/>
    </w:rPr>
  </w:style>
  <w:style w:type="paragraph" w:customStyle="1" w:styleId="1">
    <w:name w:val="Заглавие 1 центрирано"/>
    <w:basedOn w:val="a"/>
    <w:next w:val="a"/>
    <w:pPr>
      <w:spacing w:before="240" w:after="60"/>
      <w:jc w:val="center"/>
    </w:pPr>
    <w:rPr>
      <w:b/>
      <w:sz w:val="28"/>
    </w:rPr>
  </w:style>
  <w:style w:type="paragraph" w:customStyle="1" w:styleId="2">
    <w:name w:val="Заглавие 2 центрирано"/>
    <w:basedOn w:val="1"/>
    <w:next w:val="a"/>
    <w:rPr>
      <w:i/>
      <w:sz w:val="24"/>
    </w:rPr>
  </w:style>
  <w:style w:type="paragraph" w:customStyle="1" w:styleId="3">
    <w:name w:val="Заглавие 3 центрирано"/>
    <w:basedOn w:val="1"/>
    <w:next w:val="a"/>
    <w:rPr>
      <w:sz w:val="24"/>
    </w:rPr>
  </w:style>
  <w:style w:type="paragraph" w:customStyle="1" w:styleId="a">
    <w:name w:val="Обикн. параграф"/>
    <w:basedOn w:val="Normal"/>
  </w:style>
  <w:style w:type="paragraph" w:customStyle="1" w:styleId="a0">
    <w:name w:val="Обикн. пар. с продължение"/>
    <w:basedOn w:val="a"/>
    <w:next w:val="a"/>
    <w:pPr>
      <w:keepNext/>
    </w:pPr>
  </w:style>
  <w:style w:type="paragraph" w:customStyle="1" w:styleId="a1">
    <w:name w:val="Плътен параграф"/>
    <w:basedOn w:val="a"/>
    <w:next w:val="a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</w:pPr>
  </w:style>
  <w:style w:type="paragraph" w:customStyle="1" w:styleId="1-">
    <w:name w:val="Списък 1-о ниво"/>
    <w:basedOn w:val="a"/>
    <w:pPr>
      <w:tabs>
        <w:tab w:val="left" w:pos="1008"/>
      </w:tabs>
      <w:spacing w:before="60"/>
      <w:ind w:left="1296" w:hanging="288"/>
    </w:pPr>
  </w:style>
  <w:style w:type="paragraph" w:customStyle="1" w:styleId="2-">
    <w:name w:val="Списък 2-о ниво"/>
    <w:basedOn w:val="1-"/>
    <w:pPr>
      <w:tabs>
        <w:tab w:val="clear" w:pos="1008"/>
        <w:tab w:val="left" w:pos="1728"/>
      </w:tabs>
      <w:ind w:left="2017" w:hanging="289"/>
    </w:pPr>
  </w:style>
  <w:style w:type="paragraph" w:customStyle="1" w:styleId="3-">
    <w:name w:val="Списък 3-о ниво"/>
    <w:basedOn w:val="1-"/>
    <w:pPr>
      <w:tabs>
        <w:tab w:val="clear" w:pos="1008"/>
        <w:tab w:val="left" w:pos="2448"/>
      </w:tabs>
      <w:ind w:left="2737" w:hanging="289"/>
    </w:pPr>
  </w:style>
  <w:style w:type="paragraph" w:customStyle="1" w:styleId="a2">
    <w:name w:val="Плътен пар. с прод."/>
    <w:basedOn w:val="a1"/>
    <w:pPr>
      <w:keepNext/>
    </w:pPr>
  </w:style>
  <w:style w:type="paragraph" w:customStyle="1" w:styleId="a3">
    <w:name w:val="Заглавие на документа"/>
    <w:basedOn w:val="a"/>
    <w:next w:val="a"/>
    <w:pPr>
      <w:keepNext/>
      <w:keepLines/>
      <w:spacing w:after="960" w:line="480" w:lineRule="exact"/>
      <w:jc w:val="center"/>
    </w:pPr>
    <w:rPr>
      <w:b/>
      <w:sz w:val="32"/>
    </w:rPr>
  </w:style>
  <w:style w:type="paragraph" w:customStyle="1" w:styleId="10">
    <w:name w:val="Заглавие 1 ляво"/>
    <w:basedOn w:val="1"/>
    <w:next w:val="a"/>
    <w:pPr>
      <w:jc w:val="left"/>
    </w:pPr>
  </w:style>
  <w:style w:type="paragraph" w:customStyle="1" w:styleId="20">
    <w:name w:val="Заглавие 2 ляво"/>
    <w:basedOn w:val="2"/>
    <w:next w:val="a"/>
    <w:pPr>
      <w:jc w:val="left"/>
    </w:pPr>
  </w:style>
  <w:style w:type="paragraph" w:customStyle="1" w:styleId="30">
    <w:name w:val="Заглавие 3 ляво"/>
    <w:basedOn w:val="3"/>
    <w:next w:val="a"/>
    <w:pPr>
      <w:jc w:val="left"/>
    </w:pPr>
  </w:style>
  <w:style w:type="paragraph" w:customStyle="1" w:styleId="31">
    <w:name w:val="Пар. с  3 см отстъп"/>
    <w:basedOn w:val="a1"/>
    <w:pPr>
      <w:tabs>
        <w:tab w:val="clear" w:pos="1701"/>
      </w:tabs>
      <w:ind w:left="1701"/>
    </w:pPr>
  </w:style>
  <w:style w:type="paragraph" w:customStyle="1" w:styleId="6">
    <w:name w:val="Пар. с  6 см отстъп"/>
    <w:basedOn w:val="a1"/>
    <w:pPr>
      <w:tabs>
        <w:tab w:val="clear" w:pos="1701"/>
        <w:tab w:val="clear" w:pos="3402"/>
      </w:tabs>
      <w:ind w:left="3402"/>
    </w:pPr>
  </w:style>
  <w:style w:type="paragraph" w:customStyle="1" w:styleId="9">
    <w:name w:val="Пар. с  9 см отстъп"/>
    <w:basedOn w:val="a1"/>
    <w:pPr>
      <w:tabs>
        <w:tab w:val="clear" w:pos="1701"/>
        <w:tab w:val="clear" w:pos="3402"/>
        <w:tab w:val="clear" w:pos="5103"/>
      </w:tabs>
      <w:ind w:left="5103"/>
    </w:pPr>
  </w:style>
  <w:style w:type="paragraph" w:customStyle="1" w:styleId="12">
    <w:name w:val="Пар. с  12 см отстъп"/>
    <w:basedOn w:val="a1"/>
    <w:pPr>
      <w:tabs>
        <w:tab w:val="clear" w:pos="1701"/>
        <w:tab w:val="clear" w:pos="3402"/>
        <w:tab w:val="clear" w:pos="5103"/>
        <w:tab w:val="clear" w:pos="6804"/>
      </w:tabs>
      <w:ind w:left="6804"/>
    </w:pPr>
  </w:style>
  <w:style w:type="paragraph" w:styleId="TOC1">
    <w:name w:val="toc 1"/>
    <w:next w:val="Normal"/>
    <w:semiHidden/>
    <w:pPr>
      <w:tabs>
        <w:tab w:val="right" w:leader="dot" w:pos="9638"/>
      </w:tabs>
      <w:spacing w:before="120"/>
    </w:pPr>
    <w:rPr>
      <w:rFonts w:ascii="Arial" w:hAnsi="Arial"/>
      <w:lang w:val="bg-BG" w:eastAsia="bg-BG"/>
    </w:rPr>
  </w:style>
  <w:style w:type="paragraph" w:customStyle="1" w:styleId="a4">
    <w:name w:val="БДС параграф"/>
    <w:pPr>
      <w:spacing w:line="480" w:lineRule="auto"/>
      <w:ind w:firstLine="720"/>
    </w:pPr>
    <w:rPr>
      <w:rFonts w:ascii="Arial" w:hAnsi="Arial"/>
      <w:sz w:val="24"/>
      <w:lang w:val="bg-BG" w:eastAsia="bg-BG"/>
    </w:rPr>
  </w:style>
  <w:style w:type="paragraph" w:styleId="Header">
    <w:name w:val="header"/>
    <w:pPr>
      <w:tabs>
        <w:tab w:val="right" w:pos="10773"/>
      </w:tabs>
    </w:pPr>
    <w:rPr>
      <w:rFonts w:ascii="Times New Roman" w:hAnsi="Times New Roman"/>
      <w:i/>
      <w:sz w:val="22"/>
      <w:lang w:val="bg-BG" w:eastAsia="bg-BG"/>
    </w:rPr>
  </w:style>
  <w:style w:type="paragraph" w:styleId="Footer">
    <w:name w:val="footer"/>
    <w:basedOn w:val="Header"/>
  </w:style>
  <w:style w:type="character" w:styleId="FootnoteReference">
    <w:name w:val="footnote reference"/>
    <w:semiHidden/>
    <w:rPr>
      <w:rFonts w:ascii="Times New Roman" w:hAnsi="Times New Roman"/>
      <w:sz w:val="18"/>
      <w:vertAlign w:val="superscript"/>
    </w:rPr>
  </w:style>
  <w:style w:type="paragraph" w:styleId="FootnoteText">
    <w:name w:val="footnote text"/>
    <w:semiHidden/>
    <w:pPr>
      <w:tabs>
        <w:tab w:val="left" w:pos="216"/>
      </w:tabs>
      <w:ind w:left="430" w:hanging="215"/>
    </w:pPr>
    <w:rPr>
      <w:rFonts w:ascii="Times New Roman" w:hAnsi="Times New Roman"/>
      <w:lang w:val="bg-BG" w:eastAsia="bg-BG"/>
    </w:rPr>
  </w:style>
  <w:style w:type="paragraph" w:styleId="TOC2">
    <w:name w:val="toc 2"/>
    <w:basedOn w:val="TOC1"/>
    <w:next w:val="Normal"/>
    <w:semiHidden/>
    <w:pPr>
      <w:spacing w:before="80"/>
      <w:ind w:left="238"/>
    </w:pPr>
  </w:style>
  <w:style w:type="paragraph" w:styleId="TOC3">
    <w:name w:val="toc 3"/>
    <w:basedOn w:val="TOC1"/>
    <w:next w:val="Normal"/>
    <w:semiHidden/>
    <w:pPr>
      <w:spacing w:before="40"/>
      <w:ind w:left="482"/>
    </w:pPr>
  </w:style>
  <w:style w:type="paragraph" w:styleId="TOC4">
    <w:name w:val="toc 4"/>
    <w:basedOn w:val="TOC1"/>
    <w:next w:val="Normal"/>
    <w:semiHidden/>
    <w:pPr>
      <w:spacing w:before="0"/>
      <w:ind w:left="720"/>
    </w:pPr>
  </w:style>
  <w:style w:type="paragraph" w:styleId="BalloonText">
    <w:name w:val="Balloon Text"/>
    <w:basedOn w:val="Normal"/>
    <w:semiHidden/>
    <w:rsid w:val="00610A20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526DFE"/>
    <w:pPr>
      <w:widowControl/>
      <w:autoSpaceDE/>
      <w:autoSpaceDN/>
      <w:adjustRightInd/>
      <w:snapToGrid w:val="0"/>
      <w:jc w:val="both"/>
    </w:pPr>
    <w:rPr>
      <w:sz w:val="24"/>
      <w:lang w:eastAsia="en-US"/>
    </w:rPr>
  </w:style>
  <w:style w:type="character" w:styleId="PageNumber">
    <w:name w:val="page number"/>
    <w:basedOn w:val="DefaultParagraphFont"/>
    <w:rsid w:val="0048436A"/>
  </w:style>
  <w:style w:type="paragraph" w:styleId="ListParagraph">
    <w:name w:val="List Paragraph"/>
    <w:basedOn w:val="Normal"/>
    <w:uiPriority w:val="34"/>
    <w:qFormat/>
    <w:rsid w:val="00346EEF"/>
    <w:pPr>
      <w:ind w:left="708"/>
    </w:pPr>
  </w:style>
  <w:style w:type="paragraph" w:styleId="Revision">
    <w:name w:val="Revision"/>
    <w:hidden/>
    <w:uiPriority w:val="99"/>
    <w:semiHidden/>
    <w:rsid w:val="00A40B8E"/>
    <w:rPr>
      <w:rFonts w:ascii="Times New Roman" w:hAnsi="Times New Roman"/>
      <w:lang w:val="bg-BG" w:eastAsia="bg-BG"/>
    </w:rPr>
  </w:style>
  <w:style w:type="character" w:styleId="CommentReference">
    <w:name w:val="annotation reference"/>
    <w:rsid w:val="0053137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1378"/>
  </w:style>
  <w:style w:type="character" w:customStyle="1" w:styleId="CommentTextChar">
    <w:name w:val="Comment Text Char"/>
    <w:link w:val="CommentText"/>
    <w:rsid w:val="00531378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531378"/>
    <w:rPr>
      <w:b/>
      <w:bCs/>
    </w:rPr>
  </w:style>
  <w:style w:type="character" w:customStyle="1" w:styleId="CommentSubjectChar">
    <w:name w:val="Comment Subject Char"/>
    <w:link w:val="CommentSubject"/>
    <w:rsid w:val="00531378"/>
    <w:rPr>
      <w:rFonts w:ascii="Times New Roman" w:hAnsi="Times New Roman"/>
      <w:b/>
      <w:bCs/>
    </w:rPr>
  </w:style>
  <w:style w:type="table" w:styleId="TableGrid">
    <w:name w:val="Table Grid"/>
    <w:basedOn w:val="TableNormal"/>
    <w:rsid w:val="00992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2017-02-10T14:56:00Z</cp:lastPrinted>
  <dcterms:created xsi:type="dcterms:W3CDTF">2017-05-22T16:14:00Z</dcterms:created>
  <dcterms:modified xsi:type="dcterms:W3CDTF">2018-04-12T08:20:00Z</dcterms:modified>
</cp:coreProperties>
</file>